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824" w:rsidRDefault="00E75824" w:rsidP="00A25A06">
      <w:pPr>
        <w:rPr>
          <w:b/>
          <w:caps/>
          <w:sz w:val="22"/>
          <w:szCs w:val="22"/>
        </w:rPr>
      </w:pPr>
      <w:bookmarkStart w:id="0" w:name="_GoBack"/>
      <w:bookmarkEnd w:id="0"/>
    </w:p>
    <w:p w:rsidR="00A25A06" w:rsidRPr="001C6F97" w:rsidRDefault="00A25A06" w:rsidP="00A25A06">
      <w:pPr>
        <w:rPr>
          <w:b/>
          <w:caps/>
          <w:sz w:val="22"/>
          <w:szCs w:val="22"/>
        </w:rPr>
      </w:pPr>
      <w:r w:rsidRPr="001C6F97">
        <w:rPr>
          <w:b/>
          <w:caps/>
          <w:sz w:val="22"/>
          <w:szCs w:val="22"/>
        </w:rPr>
        <w:t>Permittee</w:t>
      </w:r>
    </w:p>
    <w:tbl>
      <w:tblPr>
        <w:tblW w:w="9810"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firstRow="0" w:lastRow="0" w:firstColumn="0" w:lastColumn="0" w:noHBand="0" w:noVBand="0"/>
      </w:tblPr>
      <w:tblGrid>
        <w:gridCol w:w="5310"/>
        <w:gridCol w:w="4500"/>
      </w:tblGrid>
      <w:tr w:rsidR="00A25A06" w:rsidRPr="001C6F97" w:rsidTr="00D46954">
        <w:trPr>
          <w:cantSplit/>
          <w:trHeight w:val="1481"/>
        </w:trPr>
        <w:tc>
          <w:tcPr>
            <w:tcW w:w="5310" w:type="dxa"/>
            <w:tcBorders>
              <w:top w:val="nil"/>
              <w:left w:val="nil"/>
              <w:bottom w:val="nil"/>
              <w:right w:val="nil"/>
            </w:tcBorders>
          </w:tcPr>
          <w:p w:rsidR="00A25A06" w:rsidRPr="001C6F97" w:rsidRDefault="00005AAA" w:rsidP="00A25A06">
            <w:pPr>
              <w:rPr>
                <w:sz w:val="22"/>
                <w:szCs w:val="22"/>
              </w:rPr>
            </w:pPr>
            <w:r>
              <w:rPr>
                <w:sz w:val="22"/>
                <w:szCs w:val="22"/>
              </w:rPr>
              <w:t>Duke</w:t>
            </w:r>
            <w:r w:rsidR="00A25A06" w:rsidRPr="001C6F97">
              <w:rPr>
                <w:sz w:val="22"/>
                <w:szCs w:val="22"/>
              </w:rPr>
              <w:t xml:space="preserve"> Energy Florida, Inc.</w:t>
            </w:r>
          </w:p>
          <w:p w:rsidR="00A25A06" w:rsidRPr="001C6F97" w:rsidRDefault="00A25A06" w:rsidP="00A25A06">
            <w:pPr>
              <w:rPr>
                <w:sz w:val="22"/>
                <w:szCs w:val="22"/>
              </w:rPr>
            </w:pPr>
            <w:smartTag w:uri="urn:schemas-microsoft-com:office:smarttags" w:element="Street">
              <w:smartTag w:uri="urn:schemas-microsoft-com:office:smarttags" w:element="address">
                <w:r w:rsidRPr="001C6F97">
                  <w:rPr>
                    <w:sz w:val="22"/>
                    <w:szCs w:val="22"/>
                  </w:rPr>
                  <w:t>100 Central Avenue</w:t>
                </w:r>
              </w:smartTag>
            </w:smartTag>
            <w:r w:rsidRPr="001C6F97">
              <w:rPr>
                <w:sz w:val="22"/>
                <w:szCs w:val="22"/>
              </w:rPr>
              <w:t>, Mail Code B</w:t>
            </w:r>
            <w:r w:rsidR="00FC1007" w:rsidRPr="001C6F97">
              <w:rPr>
                <w:sz w:val="22"/>
                <w:szCs w:val="22"/>
              </w:rPr>
              <w:t>P39</w:t>
            </w:r>
          </w:p>
          <w:p w:rsidR="00A25A06" w:rsidRPr="001C6F97" w:rsidRDefault="00A25A06" w:rsidP="00B96793">
            <w:pPr>
              <w:tabs>
                <w:tab w:val="center" w:pos="3168"/>
                <w:tab w:val="left" w:pos="3240"/>
                <w:tab w:val="left" w:pos="3615"/>
              </w:tabs>
              <w:spacing w:after="240"/>
              <w:rPr>
                <w:sz w:val="22"/>
                <w:szCs w:val="22"/>
              </w:rPr>
            </w:pPr>
            <w:smartTag w:uri="urn:schemas-microsoft-com:office:smarttags" w:element="place">
              <w:smartTag w:uri="urn:schemas-microsoft-com:office:smarttags" w:element="City">
                <w:r w:rsidRPr="001C6F97">
                  <w:rPr>
                    <w:sz w:val="22"/>
                    <w:szCs w:val="22"/>
                  </w:rPr>
                  <w:t>St. Petersburg</w:t>
                </w:r>
              </w:smartTag>
              <w:r w:rsidRPr="001C6F97">
                <w:rPr>
                  <w:sz w:val="22"/>
                  <w:szCs w:val="22"/>
                </w:rPr>
                <w:t xml:space="preserve">, </w:t>
              </w:r>
              <w:smartTag w:uri="urn:schemas-microsoft-com:office:smarttags" w:element="State">
                <w:r w:rsidRPr="001C6F97">
                  <w:rPr>
                    <w:sz w:val="22"/>
                    <w:szCs w:val="22"/>
                  </w:rPr>
                  <w:t>Florida</w:t>
                </w:r>
              </w:smartTag>
              <w:r w:rsidRPr="001C6F97">
                <w:rPr>
                  <w:sz w:val="22"/>
                  <w:szCs w:val="22"/>
                </w:rPr>
                <w:t xml:space="preserve">  </w:t>
              </w:r>
              <w:smartTag w:uri="urn:schemas-microsoft-com:office:smarttags" w:element="PostalCode">
                <w:r w:rsidRPr="001C6F97">
                  <w:rPr>
                    <w:sz w:val="22"/>
                    <w:szCs w:val="22"/>
                  </w:rPr>
                  <w:t>33701</w:t>
                </w:r>
              </w:smartTag>
            </w:smartTag>
          </w:p>
          <w:p w:rsidR="00A25A06" w:rsidRPr="001C6F97" w:rsidRDefault="00A25A06" w:rsidP="00A25A06">
            <w:pPr>
              <w:tabs>
                <w:tab w:val="center" w:pos="3168"/>
                <w:tab w:val="left" w:pos="3240"/>
                <w:tab w:val="left" w:pos="3615"/>
              </w:tabs>
              <w:rPr>
                <w:sz w:val="22"/>
                <w:szCs w:val="22"/>
              </w:rPr>
            </w:pPr>
            <w:r w:rsidRPr="001C6F97">
              <w:rPr>
                <w:i/>
                <w:sz w:val="22"/>
                <w:szCs w:val="22"/>
              </w:rPr>
              <w:t>Authorized Representative:</w:t>
            </w:r>
          </w:p>
          <w:p w:rsidR="00A25A06" w:rsidRPr="001C6F97" w:rsidRDefault="00A25A06" w:rsidP="00DF4D55">
            <w:pPr>
              <w:ind w:left="4"/>
              <w:rPr>
                <w:sz w:val="22"/>
                <w:szCs w:val="22"/>
              </w:rPr>
            </w:pPr>
            <w:r w:rsidRPr="001C6F97">
              <w:rPr>
                <w:sz w:val="22"/>
                <w:szCs w:val="22"/>
              </w:rPr>
              <w:t xml:space="preserve">Mr. </w:t>
            </w:r>
            <w:r w:rsidR="00DF4D55">
              <w:rPr>
                <w:sz w:val="22"/>
                <w:szCs w:val="22"/>
              </w:rPr>
              <w:t>Christopher Bradley</w:t>
            </w:r>
            <w:r w:rsidRPr="001C6F97">
              <w:rPr>
                <w:sz w:val="22"/>
                <w:szCs w:val="22"/>
              </w:rPr>
              <w:t xml:space="preserve"> </w:t>
            </w:r>
          </w:p>
        </w:tc>
        <w:tc>
          <w:tcPr>
            <w:tcW w:w="4500" w:type="dxa"/>
            <w:tcBorders>
              <w:top w:val="nil"/>
              <w:left w:val="nil"/>
              <w:bottom w:val="nil"/>
              <w:right w:val="nil"/>
            </w:tcBorders>
          </w:tcPr>
          <w:p w:rsidR="00A25A06" w:rsidRPr="001C6F97" w:rsidRDefault="00D46954" w:rsidP="00D46954">
            <w:pPr>
              <w:spacing w:before="60"/>
              <w:ind w:right="184"/>
              <w:jc w:val="right"/>
              <w:rPr>
                <w:sz w:val="22"/>
                <w:szCs w:val="22"/>
              </w:rPr>
            </w:pPr>
            <w:r>
              <w:rPr>
                <w:sz w:val="22"/>
                <w:szCs w:val="22"/>
              </w:rPr>
              <w:t>Permit</w:t>
            </w:r>
            <w:r w:rsidR="00A25A06" w:rsidRPr="001C6F97">
              <w:rPr>
                <w:sz w:val="22"/>
                <w:szCs w:val="22"/>
              </w:rPr>
              <w:t xml:space="preserve"> No. 1030011-01</w:t>
            </w:r>
            <w:r w:rsidR="00005AAA">
              <w:rPr>
                <w:sz w:val="22"/>
                <w:szCs w:val="22"/>
              </w:rPr>
              <w:t>9</w:t>
            </w:r>
            <w:r w:rsidR="00A25A06" w:rsidRPr="001C6F97">
              <w:rPr>
                <w:sz w:val="22"/>
                <w:szCs w:val="22"/>
              </w:rPr>
              <w:t>-AC</w:t>
            </w:r>
            <w:r>
              <w:rPr>
                <w:sz w:val="22"/>
                <w:szCs w:val="22"/>
              </w:rPr>
              <w:t xml:space="preserve"> (</w:t>
            </w:r>
            <w:r w:rsidR="00A25A06" w:rsidRPr="001C6F97">
              <w:rPr>
                <w:sz w:val="22"/>
                <w:szCs w:val="22"/>
              </w:rPr>
              <w:t>PSD-FL-381</w:t>
            </w:r>
            <w:r w:rsidR="00005AAA">
              <w:rPr>
                <w:sz w:val="22"/>
                <w:szCs w:val="22"/>
              </w:rPr>
              <w:t>C</w:t>
            </w:r>
            <w:r>
              <w:rPr>
                <w:sz w:val="22"/>
                <w:szCs w:val="22"/>
              </w:rPr>
              <w:t>)</w:t>
            </w:r>
          </w:p>
          <w:p w:rsidR="00A25A06" w:rsidRDefault="00005AAA" w:rsidP="00A25A06">
            <w:pPr>
              <w:ind w:right="184"/>
              <w:jc w:val="right"/>
              <w:rPr>
                <w:sz w:val="22"/>
                <w:szCs w:val="22"/>
              </w:rPr>
            </w:pPr>
            <w:r>
              <w:rPr>
                <w:sz w:val="22"/>
                <w:szCs w:val="22"/>
              </w:rPr>
              <w:t>Revisions to Permit Conditions</w:t>
            </w:r>
          </w:p>
          <w:p w:rsidR="00DF4D55" w:rsidRPr="001C6F97" w:rsidRDefault="00DF4D55" w:rsidP="00DF4D55">
            <w:pPr>
              <w:ind w:right="184"/>
              <w:jc w:val="right"/>
              <w:rPr>
                <w:sz w:val="22"/>
                <w:szCs w:val="22"/>
              </w:rPr>
            </w:pPr>
            <w:r>
              <w:rPr>
                <w:sz w:val="22"/>
                <w:szCs w:val="22"/>
              </w:rPr>
              <w:t>D</w:t>
            </w:r>
            <w:r w:rsidRPr="001C6F97">
              <w:rPr>
                <w:sz w:val="22"/>
                <w:szCs w:val="22"/>
              </w:rPr>
              <w:t>EF P.L. Bartow Power Plant</w:t>
            </w:r>
          </w:p>
          <w:p w:rsidR="00A25A06" w:rsidRPr="001C6F97" w:rsidRDefault="00A25A06" w:rsidP="00A25A06">
            <w:pPr>
              <w:ind w:right="184"/>
              <w:jc w:val="right"/>
              <w:rPr>
                <w:sz w:val="22"/>
                <w:szCs w:val="22"/>
              </w:rPr>
            </w:pPr>
            <w:r w:rsidRPr="001C6F97">
              <w:rPr>
                <w:sz w:val="22"/>
                <w:szCs w:val="22"/>
              </w:rPr>
              <w:t>Pinellas County</w:t>
            </w:r>
          </w:p>
          <w:p w:rsidR="00A25A06" w:rsidRPr="001C6F97" w:rsidRDefault="00A25A06" w:rsidP="00A25A06">
            <w:pPr>
              <w:ind w:right="184"/>
              <w:jc w:val="right"/>
              <w:rPr>
                <w:sz w:val="22"/>
                <w:szCs w:val="22"/>
              </w:rPr>
            </w:pPr>
            <w:r w:rsidRPr="001C6F97">
              <w:rPr>
                <w:sz w:val="22"/>
                <w:szCs w:val="22"/>
              </w:rPr>
              <w:t>SIC No. 4911</w:t>
            </w:r>
          </w:p>
          <w:p w:rsidR="00A25A06" w:rsidRPr="001C6F97" w:rsidRDefault="00A25A06" w:rsidP="00005AAA">
            <w:pPr>
              <w:spacing w:after="120"/>
              <w:ind w:right="184"/>
              <w:jc w:val="right"/>
              <w:rPr>
                <w:sz w:val="22"/>
                <w:szCs w:val="22"/>
              </w:rPr>
            </w:pPr>
            <w:r w:rsidRPr="001C6F97">
              <w:rPr>
                <w:sz w:val="22"/>
                <w:szCs w:val="22"/>
              </w:rPr>
              <w:t xml:space="preserve">Expires:  </w:t>
            </w:r>
            <w:r w:rsidR="00005AAA">
              <w:rPr>
                <w:sz w:val="22"/>
                <w:szCs w:val="22"/>
              </w:rPr>
              <w:t>June</w:t>
            </w:r>
            <w:r w:rsidRPr="001C6F97">
              <w:rPr>
                <w:sz w:val="22"/>
                <w:szCs w:val="22"/>
              </w:rPr>
              <w:t xml:space="preserve"> 3</w:t>
            </w:r>
            <w:r w:rsidR="00005AAA">
              <w:rPr>
                <w:sz w:val="22"/>
                <w:szCs w:val="22"/>
              </w:rPr>
              <w:t>0</w:t>
            </w:r>
            <w:r w:rsidRPr="001C6F97">
              <w:rPr>
                <w:sz w:val="22"/>
                <w:szCs w:val="22"/>
              </w:rPr>
              <w:t>, 201</w:t>
            </w:r>
            <w:r w:rsidR="00005AAA">
              <w:rPr>
                <w:sz w:val="22"/>
                <w:szCs w:val="22"/>
              </w:rPr>
              <w:t>5</w:t>
            </w:r>
          </w:p>
        </w:tc>
      </w:tr>
    </w:tbl>
    <w:p w:rsidR="00005AAA" w:rsidRDefault="00005AAA" w:rsidP="00B96793">
      <w:pPr>
        <w:pStyle w:val="Caption"/>
        <w:spacing w:before="0"/>
      </w:pPr>
      <w:r>
        <w:t>Project and Location</w:t>
      </w:r>
    </w:p>
    <w:p w:rsidR="00005AAA" w:rsidRPr="005A6AC0" w:rsidRDefault="00005AAA" w:rsidP="00005AAA">
      <w:pPr>
        <w:pStyle w:val="BodyText3"/>
        <w:jc w:val="left"/>
        <w:rPr>
          <w:szCs w:val="22"/>
        </w:rPr>
      </w:pPr>
      <w:r w:rsidRPr="00520A9E">
        <w:rPr>
          <w:szCs w:val="22"/>
        </w:rPr>
        <w:t xml:space="preserve">This is the final air construction </w:t>
      </w:r>
      <w:r>
        <w:rPr>
          <w:szCs w:val="22"/>
        </w:rPr>
        <w:t xml:space="preserve">(AC) </w:t>
      </w:r>
      <w:r w:rsidRPr="00520A9E">
        <w:rPr>
          <w:szCs w:val="22"/>
        </w:rPr>
        <w:t>permit</w:t>
      </w:r>
      <w:r>
        <w:rPr>
          <w:szCs w:val="22"/>
        </w:rPr>
        <w:t xml:space="preserve">, which </w:t>
      </w:r>
      <w:r w:rsidRPr="005A6AC0">
        <w:rPr>
          <w:szCs w:val="22"/>
        </w:rPr>
        <w:t>revis</w:t>
      </w:r>
      <w:r>
        <w:rPr>
          <w:szCs w:val="22"/>
        </w:rPr>
        <w:t>es miscellaneous conditions</w:t>
      </w:r>
      <w:r w:rsidRPr="005A6AC0">
        <w:rPr>
          <w:szCs w:val="22"/>
        </w:rPr>
        <w:t xml:space="preserve"> to previously issued air construction permit</w:t>
      </w:r>
      <w:r>
        <w:rPr>
          <w:szCs w:val="22"/>
        </w:rPr>
        <w:t xml:space="preserve"> </w:t>
      </w:r>
      <w:r w:rsidRPr="001C6F97">
        <w:rPr>
          <w:szCs w:val="22"/>
        </w:rPr>
        <w:t>1030011-010-AC</w:t>
      </w:r>
      <w:r w:rsidRPr="00E767EA">
        <w:rPr>
          <w:szCs w:val="22"/>
        </w:rPr>
        <w:t xml:space="preserve"> </w:t>
      </w:r>
      <w:r>
        <w:rPr>
          <w:szCs w:val="22"/>
        </w:rPr>
        <w:t xml:space="preserve">(PSD-FL-381) for the </w:t>
      </w:r>
      <w:r w:rsidRPr="001C6F97">
        <w:rPr>
          <w:szCs w:val="22"/>
        </w:rPr>
        <w:t xml:space="preserve">nominal 1,280 megawatt (MW) combined cycle unit and </w:t>
      </w:r>
      <w:r>
        <w:rPr>
          <w:szCs w:val="22"/>
        </w:rPr>
        <w:t>its ancillary equipment</w:t>
      </w:r>
      <w:r>
        <w:t xml:space="preserve">.  The facility is </w:t>
      </w:r>
      <w:r w:rsidRPr="001C6F97">
        <w:rPr>
          <w:szCs w:val="22"/>
        </w:rPr>
        <w:t>located at 1601 Weedon Island Drive, St. Petersburg, Pinellas County.</w:t>
      </w:r>
      <w:r>
        <w:t xml:space="preserve">  </w:t>
      </w:r>
      <w:r w:rsidRPr="001C6F97">
        <w:rPr>
          <w:szCs w:val="22"/>
        </w:rPr>
        <w:t>The UTM coordinates are Zone 17, 342.4 km East and 3,082.6 km North</w:t>
      </w:r>
      <w:r w:rsidRPr="005A6AC0">
        <w:rPr>
          <w:szCs w:val="22"/>
        </w:rPr>
        <w:t>.</w:t>
      </w:r>
    </w:p>
    <w:p w:rsidR="00005AAA" w:rsidRPr="005A6AC0" w:rsidRDefault="00005AAA" w:rsidP="00005AAA">
      <w:pPr>
        <w:pStyle w:val="BodyText3"/>
        <w:jc w:val="left"/>
        <w:rPr>
          <w:color w:val="000000"/>
          <w:szCs w:val="22"/>
        </w:rPr>
      </w:pPr>
      <w:r w:rsidRPr="005A6AC0">
        <w:rPr>
          <w:color w:val="000000"/>
          <w:szCs w:val="22"/>
        </w:rPr>
        <w:t>This</w:t>
      </w:r>
      <w:r>
        <w:rPr>
          <w:color w:val="000000"/>
          <w:szCs w:val="22"/>
        </w:rPr>
        <w:t xml:space="preserve"> </w:t>
      </w:r>
      <w:r w:rsidRPr="005A6AC0">
        <w:rPr>
          <w:color w:val="000000"/>
          <w:szCs w:val="22"/>
        </w:rPr>
        <w:t xml:space="preserve">final permit is organized into the following sections:  Section 1 (General Information); Section 2 (Administrative Requirements); Section 3 (Emissions Unit Specific Conditions); and Section 4 </w:t>
      </w:r>
      <w:r w:rsidRPr="00995DB5">
        <w:rPr>
          <w:color w:val="000000"/>
          <w:szCs w:val="22"/>
        </w:rPr>
        <w:t>(Appendix GC).</w:t>
      </w:r>
      <w:r w:rsidRPr="005A6AC0">
        <w:rPr>
          <w:color w:val="000000"/>
          <w:szCs w:val="22"/>
        </w:rPr>
        <w:t xml:space="preserve">  </w:t>
      </w:r>
    </w:p>
    <w:p w:rsidR="00005AAA" w:rsidRPr="005A6AC0" w:rsidRDefault="00005AAA" w:rsidP="00005AAA">
      <w:pPr>
        <w:spacing w:after="120"/>
        <w:rPr>
          <w:b/>
          <w:caps/>
          <w:color w:val="000000"/>
          <w:sz w:val="22"/>
          <w:szCs w:val="22"/>
        </w:rPr>
      </w:pPr>
      <w:r w:rsidRPr="005A6AC0">
        <w:rPr>
          <w:b/>
          <w:caps/>
          <w:color w:val="000000"/>
          <w:sz w:val="22"/>
          <w:szCs w:val="22"/>
        </w:rPr>
        <w:t>Statement of Basis</w:t>
      </w:r>
    </w:p>
    <w:p w:rsidR="00005AAA" w:rsidRPr="005A6AC0" w:rsidRDefault="00005AAA" w:rsidP="00005AAA">
      <w:pPr>
        <w:pStyle w:val="BodyText2"/>
        <w:rPr>
          <w:color w:val="000000"/>
          <w:szCs w:val="22"/>
        </w:rPr>
      </w:pPr>
      <w:r w:rsidRPr="005A6AC0">
        <w:rPr>
          <w:color w:val="000000"/>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and as described in the application, approved drawings, plans, and other documents on file with the Department.  This project is subject to the general preconstruction review requirements in Rule 62-212.300, F.A.C.</w:t>
      </w:r>
    </w:p>
    <w:p w:rsidR="00005AAA" w:rsidRPr="005A6AC0" w:rsidRDefault="00005AAA" w:rsidP="00005AAA">
      <w:pPr>
        <w:pStyle w:val="BodyText2"/>
        <w:rPr>
          <w:color w:val="000000"/>
          <w:szCs w:val="22"/>
        </w:rPr>
      </w:pPr>
      <w:r w:rsidRPr="005A6AC0">
        <w:rPr>
          <w:color w:val="000000"/>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005AAA" w:rsidRPr="005A6AC0" w:rsidRDefault="00005AAA" w:rsidP="00005AAA">
      <w:pPr>
        <w:ind w:left="4320"/>
        <w:rPr>
          <w:color w:val="000000"/>
          <w:sz w:val="22"/>
          <w:szCs w:val="22"/>
        </w:rPr>
      </w:pPr>
      <w:r w:rsidRPr="005A6AC0">
        <w:rPr>
          <w:color w:val="000000"/>
          <w:sz w:val="22"/>
          <w:szCs w:val="22"/>
        </w:rPr>
        <w:t>Executed in Tallahassee, Florida</w:t>
      </w:r>
    </w:p>
    <w:p w:rsidR="00005AAA" w:rsidRDefault="00005AAA" w:rsidP="00B96793">
      <w:pPr>
        <w:tabs>
          <w:tab w:val="left" w:pos="900"/>
        </w:tabs>
        <w:ind w:firstLine="4320"/>
        <w:rPr>
          <w:i/>
          <w:color w:val="000000"/>
          <w:sz w:val="22"/>
          <w:szCs w:val="22"/>
        </w:rPr>
      </w:pPr>
    </w:p>
    <w:p w:rsidR="00005AAA" w:rsidRPr="00B96793" w:rsidRDefault="00005AAA" w:rsidP="00B96793">
      <w:pPr>
        <w:tabs>
          <w:tab w:val="left" w:pos="900"/>
        </w:tabs>
        <w:ind w:firstLine="4320"/>
        <w:rPr>
          <w:color w:val="000000"/>
          <w:sz w:val="22"/>
          <w:szCs w:val="22"/>
        </w:rPr>
      </w:pPr>
    </w:p>
    <w:p w:rsidR="00005AAA" w:rsidRPr="005A6AC0" w:rsidRDefault="00B96793" w:rsidP="00B96793">
      <w:pPr>
        <w:tabs>
          <w:tab w:val="left" w:pos="900"/>
        </w:tabs>
        <w:ind w:firstLine="4320"/>
        <w:rPr>
          <w:i/>
          <w:color w:val="000000"/>
          <w:sz w:val="22"/>
          <w:szCs w:val="22"/>
        </w:rPr>
      </w:pPr>
      <w:r w:rsidRPr="00B96793">
        <w:rPr>
          <w:i/>
          <w:color w:val="000000"/>
          <w:sz w:val="22"/>
          <w:szCs w:val="22"/>
          <w:highlight w:val="yellow"/>
        </w:rPr>
        <w:t>(DRAFT)</w:t>
      </w:r>
    </w:p>
    <w:p w:rsidR="00B96793" w:rsidRDefault="00B96793" w:rsidP="00B96793">
      <w:pPr>
        <w:ind w:left="4320" w:right="1890"/>
        <w:rPr>
          <w:color w:val="000000"/>
          <w:sz w:val="22"/>
          <w:szCs w:val="22"/>
        </w:rPr>
      </w:pPr>
    </w:p>
    <w:p w:rsidR="00B96793" w:rsidRDefault="00B96793" w:rsidP="00B96793">
      <w:pPr>
        <w:ind w:left="4320" w:right="1890"/>
        <w:rPr>
          <w:color w:val="000000"/>
          <w:sz w:val="22"/>
          <w:szCs w:val="22"/>
        </w:rPr>
      </w:pPr>
    </w:p>
    <w:p w:rsidR="00005AAA" w:rsidRPr="005A6AC0" w:rsidRDefault="00B96793" w:rsidP="00B96793">
      <w:pPr>
        <w:ind w:left="4320" w:right="36" w:hanging="450"/>
        <w:rPr>
          <w:color w:val="000000"/>
          <w:sz w:val="22"/>
          <w:szCs w:val="22"/>
        </w:rPr>
      </w:pPr>
      <w:proofErr w:type="gramStart"/>
      <w:r>
        <w:rPr>
          <w:i/>
          <w:color w:val="000000"/>
          <w:sz w:val="22"/>
          <w:szCs w:val="22"/>
        </w:rPr>
        <w:t>f</w:t>
      </w:r>
      <w:r w:rsidRPr="00B96793">
        <w:rPr>
          <w:i/>
          <w:color w:val="000000"/>
          <w:sz w:val="22"/>
          <w:szCs w:val="22"/>
        </w:rPr>
        <w:t>or</w:t>
      </w:r>
      <w:proofErr w:type="gramEnd"/>
      <w:r>
        <w:rPr>
          <w:color w:val="000000"/>
          <w:sz w:val="22"/>
          <w:szCs w:val="22"/>
        </w:rPr>
        <w:t xml:space="preserve">:  </w:t>
      </w:r>
      <w:r w:rsidR="00005AAA" w:rsidRPr="005A6AC0">
        <w:rPr>
          <w:color w:val="000000"/>
          <w:sz w:val="22"/>
          <w:szCs w:val="22"/>
        </w:rPr>
        <w:t>Jeffery F. Koerner</w:t>
      </w:r>
      <w:r>
        <w:rPr>
          <w:color w:val="000000"/>
          <w:sz w:val="22"/>
          <w:szCs w:val="22"/>
        </w:rPr>
        <w:t>, Program Administrator</w:t>
      </w:r>
      <w:r>
        <w:rPr>
          <w:color w:val="000000"/>
          <w:sz w:val="22"/>
          <w:szCs w:val="22"/>
        </w:rPr>
        <w:br/>
      </w:r>
      <w:r w:rsidR="00005AAA" w:rsidRPr="005A6AC0">
        <w:rPr>
          <w:color w:val="000000"/>
          <w:sz w:val="22"/>
          <w:szCs w:val="22"/>
        </w:rPr>
        <w:t>Office of Permitting and Compliance</w:t>
      </w:r>
    </w:p>
    <w:p w:rsidR="00005AAA" w:rsidRDefault="00005AAA" w:rsidP="00B96793">
      <w:pPr>
        <w:ind w:left="4320"/>
        <w:rPr>
          <w:color w:val="000000"/>
          <w:sz w:val="22"/>
          <w:szCs w:val="22"/>
        </w:rPr>
      </w:pPr>
      <w:r w:rsidRPr="005A6AC0">
        <w:rPr>
          <w:color w:val="000000"/>
          <w:sz w:val="22"/>
          <w:szCs w:val="22"/>
        </w:rPr>
        <w:t>Division of Air Resource Management</w:t>
      </w:r>
    </w:p>
    <w:p w:rsidR="00005AAA" w:rsidRDefault="00005AAA" w:rsidP="00005AAA">
      <w:pPr>
        <w:ind w:firstLine="90"/>
        <w:rPr>
          <w:sz w:val="22"/>
        </w:rPr>
      </w:pPr>
      <w:r>
        <w:rPr>
          <w:color w:val="000000"/>
          <w:sz w:val="22"/>
          <w:szCs w:val="22"/>
        </w:rPr>
        <w:t>J</w:t>
      </w:r>
      <w:r w:rsidRPr="005A6AC0">
        <w:rPr>
          <w:color w:val="000000"/>
          <w:sz w:val="22"/>
          <w:szCs w:val="22"/>
        </w:rPr>
        <w:t>FK/</w:t>
      </w:r>
      <w:r>
        <w:rPr>
          <w:color w:val="000000"/>
          <w:sz w:val="22"/>
          <w:szCs w:val="22"/>
        </w:rPr>
        <w:t>dr</w:t>
      </w:r>
      <w:r w:rsidRPr="005A6AC0">
        <w:rPr>
          <w:color w:val="000000"/>
          <w:sz w:val="22"/>
          <w:szCs w:val="22"/>
        </w:rPr>
        <w:t>/</w:t>
      </w:r>
      <w:bookmarkStart w:id="1" w:name="PlacardPage"/>
      <w:bookmarkEnd w:id="1"/>
      <w:r>
        <w:rPr>
          <w:color w:val="000000"/>
          <w:sz w:val="22"/>
          <w:szCs w:val="22"/>
        </w:rPr>
        <w:t>th/es</w:t>
      </w:r>
    </w:p>
    <w:p w:rsidR="00A25A06" w:rsidRPr="001C6F97" w:rsidRDefault="00A25A06" w:rsidP="00A25A06">
      <w:pPr>
        <w:pStyle w:val="Style4"/>
        <w:numPr>
          <w:ilvl w:val="12"/>
          <w:numId w:val="0"/>
        </w:numPr>
        <w:ind w:left="4680"/>
        <w:rPr>
          <w:sz w:val="22"/>
          <w:szCs w:val="22"/>
        </w:rPr>
      </w:pPr>
    </w:p>
    <w:p w:rsidR="00A25A06" w:rsidRPr="001C6F97" w:rsidRDefault="00A25A06" w:rsidP="00A25A06">
      <w:pPr>
        <w:spacing w:after="120"/>
        <w:rPr>
          <w:b/>
          <w:caps/>
        </w:rPr>
        <w:sectPr w:rsidR="00A25A06" w:rsidRPr="001C6F97" w:rsidSect="00E75824">
          <w:headerReference w:type="even" r:id="rId7"/>
          <w:headerReference w:type="default" r:id="rId8"/>
          <w:footerReference w:type="even" r:id="rId9"/>
          <w:footerReference w:type="default" r:id="rId10"/>
          <w:headerReference w:type="first" r:id="rId11"/>
          <w:footerReference w:type="first" r:id="rId12"/>
          <w:pgSz w:w="12240" w:h="15840" w:code="1"/>
          <w:pgMar w:top="1170" w:right="1152" w:bottom="1152" w:left="1152" w:header="720" w:footer="720" w:gutter="0"/>
          <w:paperSrc w:first="16640" w:other="16640"/>
          <w:cols w:space="720"/>
        </w:sectPr>
      </w:pPr>
    </w:p>
    <w:p w:rsidR="00CA2C25" w:rsidRPr="00CA2C25" w:rsidRDefault="00CA2C25" w:rsidP="00CA2C25">
      <w:pPr>
        <w:keepNext/>
        <w:spacing w:after="120"/>
        <w:jc w:val="center"/>
        <w:outlineLvl w:val="1"/>
        <w:rPr>
          <w:b/>
          <w:sz w:val="22"/>
          <w:szCs w:val="22"/>
        </w:rPr>
      </w:pPr>
      <w:r w:rsidRPr="00CA2C25">
        <w:rPr>
          <w:b/>
          <w:sz w:val="22"/>
          <w:szCs w:val="22"/>
        </w:rPr>
        <w:lastRenderedPageBreak/>
        <w:t>CERTIFICATE OF SERVICE</w:t>
      </w:r>
    </w:p>
    <w:p w:rsidR="00CA2C25" w:rsidRPr="00CA2C25" w:rsidRDefault="00CA2C25" w:rsidP="00CA2C25">
      <w:pPr>
        <w:keepNext/>
        <w:spacing w:after="120"/>
        <w:rPr>
          <w:sz w:val="21"/>
          <w:szCs w:val="21"/>
        </w:rPr>
      </w:pPr>
      <w:r w:rsidRPr="00CA2C25">
        <w:rPr>
          <w:sz w:val="21"/>
          <w:szCs w:val="21"/>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CA2C25" w:rsidRDefault="00CA2C25" w:rsidP="00CA2C25">
      <w:pPr>
        <w:tabs>
          <w:tab w:val="left" w:pos="4338"/>
        </w:tabs>
        <w:suppressAutoHyphens/>
        <w:rPr>
          <w:sz w:val="22"/>
          <w:szCs w:val="22"/>
        </w:rPr>
      </w:pPr>
      <w:r w:rsidRPr="00FD5B31">
        <w:rPr>
          <w:sz w:val="22"/>
          <w:szCs w:val="22"/>
        </w:rPr>
        <w:t xml:space="preserve">Mr. Chris Bradley, DEF:  </w:t>
      </w:r>
      <w:hyperlink r:id="rId13" w:history="1">
        <w:r w:rsidRPr="001641E7">
          <w:rPr>
            <w:rStyle w:val="Hyperlink"/>
            <w:sz w:val="22"/>
            <w:szCs w:val="22"/>
          </w:rPr>
          <w:t>chris.bradley@duke-energy.com</w:t>
        </w:r>
      </w:hyperlink>
    </w:p>
    <w:p w:rsidR="00CA2C25" w:rsidRDefault="00CA2C25" w:rsidP="00CA2C25">
      <w:pPr>
        <w:tabs>
          <w:tab w:val="left" w:pos="4338"/>
        </w:tabs>
        <w:suppressAutoHyphens/>
        <w:rPr>
          <w:sz w:val="22"/>
          <w:szCs w:val="22"/>
        </w:rPr>
      </w:pPr>
      <w:r>
        <w:rPr>
          <w:sz w:val="22"/>
          <w:szCs w:val="22"/>
        </w:rPr>
        <w:t xml:space="preserve">Mr. Andrew Bass, ECT:  </w:t>
      </w:r>
      <w:hyperlink r:id="rId14" w:history="1">
        <w:r w:rsidRPr="001641E7">
          <w:rPr>
            <w:rStyle w:val="Hyperlink"/>
            <w:sz w:val="22"/>
            <w:szCs w:val="22"/>
          </w:rPr>
          <w:t>abass@ectinc.com</w:t>
        </w:r>
      </w:hyperlink>
    </w:p>
    <w:p w:rsidR="00CA2C25" w:rsidRPr="00CA2C25" w:rsidRDefault="00CA2C25" w:rsidP="00CA2C25">
      <w:pPr>
        <w:widowControl w:val="0"/>
        <w:tabs>
          <w:tab w:val="left" w:pos="-720"/>
          <w:tab w:val="left" w:pos="4320"/>
        </w:tabs>
        <w:outlineLvl w:val="0"/>
        <w:rPr>
          <w:sz w:val="22"/>
          <w:szCs w:val="22"/>
        </w:rPr>
      </w:pPr>
      <w:r w:rsidRPr="00FD5B31">
        <w:rPr>
          <w:sz w:val="22"/>
          <w:szCs w:val="22"/>
          <w:lang w:val="es-ES"/>
        </w:rPr>
        <w:t xml:space="preserve">Ms. Natasha Hazziez, EPA </w:t>
      </w:r>
      <w:r w:rsidRPr="00CA2C25">
        <w:rPr>
          <w:sz w:val="22"/>
          <w:szCs w:val="22"/>
        </w:rPr>
        <w:t xml:space="preserve">Region 4:  </w:t>
      </w:r>
      <w:hyperlink r:id="rId15" w:history="1">
        <w:r w:rsidRPr="00CA2C25">
          <w:rPr>
            <w:rStyle w:val="Hyperlink"/>
            <w:sz w:val="22"/>
            <w:szCs w:val="22"/>
          </w:rPr>
          <w:t>hazziez.natasha@epa.gov</w:t>
        </w:r>
      </w:hyperlink>
    </w:p>
    <w:p w:rsidR="00CA2C25" w:rsidRPr="00FD5B31" w:rsidRDefault="00CA2C25" w:rsidP="00CA2C25">
      <w:pPr>
        <w:widowControl w:val="0"/>
        <w:tabs>
          <w:tab w:val="left" w:pos="-720"/>
          <w:tab w:val="left" w:pos="4320"/>
        </w:tabs>
        <w:outlineLvl w:val="0"/>
        <w:rPr>
          <w:sz w:val="22"/>
          <w:szCs w:val="22"/>
          <w:u w:val="single"/>
          <w:lang w:val="es-CO"/>
        </w:rPr>
      </w:pPr>
      <w:r w:rsidRPr="00CA2C25">
        <w:rPr>
          <w:sz w:val="22"/>
          <w:szCs w:val="22"/>
        </w:rPr>
        <w:t>Ms. Ana Oquendo, EPA Region</w:t>
      </w:r>
      <w:r w:rsidRPr="00FD5B31">
        <w:rPr>
          <w:sz w:val="22"/>
          <w:szCs w:val="22"/>
          <w:lang w:val="es-CO"/>
        </w:rPr>
        <w:t xml:space="preserve"> 4:  </w:t>
      </w:r>
      <w:hyperlink r:id="rId16" w:history="1">
        <w:r w:rsidRPr="00FD5B31">
          <w:rPr>
            <w:rStyle w:val="Hyperlink"/>
            <w:sz w:val="22"/>
            <w:szCs w:val="22"/>
            <w:lang w:val="es-CO"/>
          </w:rPr>
          <w:t>oquendo.ana@epamail.epa.gov</w:t>
        </w:r>
      </w:hyperlink>
    </w:p>
    <w:p w:rsidR="00CA2C25" w:rsidRPr="00FD5B31" w:rsidRDefault="00CA2C25" w:rsidP="00CA2C25">
      <w:pPr>
        <w:widowControl w:val="0"/>
        <w:rPr>
          <w:sz w:val="22"/>
          <w:szCs w:val="22"/>
          <w:lang w:val="de-DE"/>
        </w:rPr>
      </w:pPr>
      <w:r w:rsidRPr="00FD5B31">
        <w:rPr>
          <w:sz w:val="22"/>
          <w:szCs w:val="22"/>
          <w:lang w:val="de-DE"/>
        </w:rPr>
        <w:t xml:space="preserve">Peter Hessling, PCDEM:  </w:t>
      </w:r>
      <w:hyperlink r:id="rId17" w:history="1">
        <w:r w:rsidRPr="00FD5B31">
          <w:rPr>
            <w:color w:val="0000FF"/>
            <w:sz w:val="22"/>
            <w:szCs w:val="22"/>
            <w:u w:val="single"/>
            <w:lang w:val="de-DE"/>
          </w:rPr>
          <w:t>phesslin@pinellascounty.org</w:t>
        </w:r>
      </w:hyperlink>
    </w:p>
    <w:p w:rsidR="00CA2C25" w:rsidRPr="00FD5B31" w:rsidRDefault="00CA2C25" w:rsidP="00CA2C25">
      <w:pPr>
        <w:widowControl w:val="0"/>
        <w:tabs>
          <w:tab w:val="left" w:pos="-720"/>
          <w:tab w:val="left" w:pos="4320"/>
        </w:tabs>
        <w:outlineLvl w:val="0"/>
        <w:rPr>
          <w:sz w:val="22"/>
          <w:szCs w:val="22"/>
        </w:rPr>
      </w:pPr>
      <w:r w:rsidRPr="00FD5B31">
        <w:rPr>
          <w:sz w:val="22"/>
          <w:szCs w:val="22"/>
        </w:rPr>
        <w:t xml:space="preserve">Ms. Kelly Boatwright, DEP SWD:  </w:t>
      </w:r>
      <w:hyperlink r:id="rId18" w:history="1">
        <w:r w:rsidRPr="00CA2C25">
          <w:rPr>
            <w:rStyle w:val="Hyperlink"/>
            <w:sz w:val="22"/>
            <w:szCs w:val="22"/>
          </w:rPr>
          <w:t>kelley.m.boatwright@dep.state.fl.us</w:t>
        </w:r>
      </w:hyperlink>
      <w:r w:rsidRPr="00FD5B31">
        <w:rPr>
          <w:sz w:val="22"/>
          <w:szCs w:val="22"/>
        </w:rPr>
        <w:t xml:space="preserve"> </w:t>
      </w:r>
    </w:p>
    <w:p w:rsidR="00CA2C25" w:rsidRPr="00FD5B31" w:rsidRDefault="00CA2C25" w:rsidP="00CA2C25">
      <w:pPr>
        <w:tabs>
          <w:tab w:val="left" w:pos="4338"/>
        </w:tabs>
        <w:suppressAutoHyphens/>
        <w:rPr>
          <w:sz w:val="22"/>
          <w:szCs w:val="22"/>
        </w:rPr>
      </w:pPr>
      <w:r w:rsidRPr="00FD5B31">
        <w:rPr>
          <w:sz w:val="22"/>
          <w:szCs w:val="22"/>
        </w:rPr>
        <w:t xml:space="preserve">Mr. Justin Green, DEP Siting Office:  </w:t>
      </w:r>
      <w:hyperlink r:id="rId19" w:history="1">
        <w:r w:rsidRPr="00CA2C25">
          <w:rPr>
            <w:rStyle w:val="Hyperlink"/>
            <w:sz w:val="22"/>
            <w:szCs w:val="22"/>
          </w:rPr>
          <w:t>justin.green@dep.state.fl.us</w:t>
        </w:r>
      </w:hyperlink>
      <w:r w:rsidRPr="00FD5B31">
        <w:rPr>
          <w:sz w:val="22"/>
          <w:szCs w:val="22"/>
        </w:rPr>
        <w:t xml:space="preserve"> </w:t>
      </w:r>
    </w:p>
    <w:p w:rsidR="00CA2C25" w:rsidRPr="00FD5B31" w:rsidRDefault="00CA2C25" w:rsidP="00CA2C25">
      <w:pPr>
        <w:widowControl w:val="0"/>
        <w:tabs>
          <w:tab w:val="left" w:pos="-720"/>
          <w:tab w:val="left" w:pos="4320"/>
        </w:tabs>
        <w:outlineLvl w:val="0"/>
        <w:rPr>
          <w:sz w:val="22"/>
          <w:szCs w:val="22"/>
        </w:rPr>
      </w:pPr>
      <w:r w:rsidRPr="00FD5B31">
        <w:rPr>
          <w:sz w:val="22"/>
          <w:szCs w:val="22"/>
        </w:rPr>
        <w:t xml:space="preserve">Ms. Lynn Scearce, DEP - OPC:  </w:t>
      </w:r>
      <w:hyperlink r:id="rId20" w:history="1">
        <w:r w:rsidRPr="00FD5B31">
          <w:rPr>
            <w:rStyle w:val="Hyperlink"/>
            <w:sz w:val="22"/>
            <w:szCs w:val="22"/>
          </w:rPr>
          <w:t>lynn.scearce@dep.state.fl.us</w:t>
        </w:r>
      </w:hyperlink>
    </w:p>
    <w:p w:rsidR="00CA2C25" w:rsidRPr="00CA2C25" w:rsidRDefault="00CA2C25" w:rsidP="00CA2C25">
      <w:pPr>
        <w:tabs>
          <w:tab w:val="left" w:pos="-720"/>
          <w:tab w:val="left" w:pos="4320"/>
        </w:tabs>
        <w:spacing w:before="240" w:after="120"/>
        <w:ind w:left="4320"/>
        <w:outlineLvl w:val="0"/>
        <w:rPr>
          <w:sz w:val="21"/>
          <w:szCs w:val="21"/>
        </w:rPr>
      </w:pPr>
      <w:r w:rsidRPr="00CA2C25">
        <w:rPr>
          <w:sz w:val="21"/>
          <w:szCs w:val="21"/>
        </w:rPr>
        <w:t>Clerk Stamp</w:t>
      </w:r>
    </w:p>
    <w:p w:rsidR="00CA2C25" w:rsidRPr="00CA2C25" w:rsidRDefault="00CA2C25" w:rsidP="00CA2C25">
      <w:pPr>
        <w:tabs>
          <w:tab w:val="left" w:pos="-720"/>
          <w:tab w:val="left" w:pos="0"/>
          <w:tab w:val="left" w:pos="4320"/>
        </w:tabs>
        <w:ind w:left="4320"/>
        <w:outlineLvl w:val="0"/>
        <w:rPr>
          <w:sz w:val="21"/>
          <w:szCs w:val="21"/>
        </w:rPr>
      </w:pPr>
      <w:r w:rsidRPr="00CA2C25">
        <w:rPr>
          <w:b/>
          <w:sz w:val="21"/>
          <w:szCs w:val="21"/>
        </w:rPr>
        <w:t>FILING AND ACKNOWLEDGMENT FILED</w:t>
      </w:r>
      <w:r w:rsidRPr="00CA2C25">
        <w:rPr>
          <w:sz w:val="21"/>
          <w:szCs w:val="21"/>
        </w:rPr>
        <w:t>, on this date, pursuant to Section 120.52(7), Florida Statutes, with the designated agency clerk, receipt of which is hereby acknowledged.</w:t>
      </w:r>
    </w:p>
    <w:p w:rsidR="00CA2C25" w:rsidRPr="00CA2C25" w:rsidRDefault="00CA2C25" w:rsidP="00CA2C25">
      <w:pPr>
        <w:tabs>
          <w:tab w:val="left" w:pos="-720"/>
          <w:tab w:val="left" w:pos="4320"/>
        </w:tabs>
        <w:ind w:left="4320"/>
        <w:rPr>
          <w:sz w:val="21"/>
          <w:szCs w:val="21"/>
        </w:rPr>
      </w:pPr>
    </w:p>
    <w:p w:rsidR="00CA2C25" w:rsidRPr="00CA2C25" w:rsidRDefault="00CA2C25" w:rsidP="00CA2C25">
      <w:pPr>
        <w:tabs>
          <w:tab w:val="left" w:pos="-720"/>
          <w:tab w:val="left" w:pos="4320"/>
        </w:tabs>
        <w:ind w:left="4320"/>
        <w:rPr>
          <w:sz w:val="21"/>
          <w:szCs w:val="21"/>
        </w:rPr>
      </w:pPr>
    </w:p>
    <w:p w:rsidR="00CA2C25" w:rsidRPr="00CA2C25" w:rsidRDefault="00CA2C25" w:rsidP="00CA2C25">
      <w:pPr>
        <w:tabs>
          <w:tab w:val="left" w:pos="-720"/>
          <w:tab w:val="left" w:pos="4320"/>
        </w:tabs>
        <w:ind w:left="4320"/>
        <w:rPr>
          <w:sz w:val="21"/>
          <w:szCs w:val="21"/>
        </w:rPr>
      </w:pPr>
    </w:p>
    <w:p w:rsidR="00CA2C25" w:rsidRPr="00CA2C25" w:rsidRDefault="00CA2C25" w:rsidP="00CA2C25">
      <w:pPr>
        <w:tabs>
          <w:tab w:val="left" w:pos="-720"/>
          <w:tab w:val="left" w:pos="4320"/>
        </w:tabs>
        <w:ind w:left="4320"/>
        <w:rPr>
          <w:sz w:val="21"/>
          <w:szCs w:val="21"/>
        </w:rPr>
      </w:pPr>
    </w:p>
    <w:p w:rsidR="00CA2C25" w:rsidRPr="00CA2C25" w:rsidRDefault="00CA2C25" w:rsidP="00CA2C25">
      <w:pPr>
        <w:ind w:left="4320"/>
        <w:rPr>
          <w:sz w:val="21"/>
          <w:szCs w:val="21"/>
        </w:rPr>
      </w:pPr>
    </w:p>
    <w:p w:rsidR="00CA2C25" w:rsidRPr="00CA2C25" w:rsidRDefault="00CA2C25" w:rsidP="00CA2C25">
      <w:pPr>
        <w:tabs>
          <w:tab w:val="left" w:pos="900"/>
        </w:tabs>
        <w:ind w:left="4320"/>
        <w:rPr>
          <w:sz w:val="21"/>
          <w:szCs w:val="21"/>
        </w:rPr>
      </w:pPr>
    </w:p>
    <w:p w:rsidR="00CA2C25" w:rsidRPr="00CA2C25" w:rsidRDefault="00CA2C25" w:rsidP="00A25A06">
      <w:pPr>
        <w:spacing w:after="60"/>
        <w:rPr>
          <w:caps/>
          <w:sz w:val="22"/>
          <w:szCs w:val="22"/>
        </w:rPr>
      </w:pPr>
    </w:p>
    <w:p w:rsidR="00CA2C25" w:rsidRPr="00CA2C25" w:rsidRDefault="00CA2C25" w:rsidP="00A25A06">
      <w:pPr>
        <w:spacing w:after="60"/>
        <w:rPr>
          <w:caps/>
          <w:sz w:val="22"/>
          <w:szCs w:val="22"/>
        </w:rPr>
      </w:pPr>
    </w:p>
    <w:p w:rsidR="00CA2C25" w:rsidRPr="00CA2C25" w:rsidRDefault="00CA2C25" w:rsidP="00A25A06">
      <w:pPr>
        <w:spacing w:after="60"/>
        <w:rPr>
          <w:caps/>
          <w:sz w:val="22"/>
          <w:szCs w:val="22"/>
        </w:rPr>
      </w:pPr>
    </w:p>
    <w:p w:rsidR="00CA2C25" w:rsidRDefault="00CA2C25" w:rsidP="00A25A06">
      <w:pPr>
        <w:spacing w:after="60"/>
        <w:rPr>
          <w:b/>
          <w:caps/>
          <w:sz w:val="22"/>
          <w:szCs w:val="22"/>
        </w:rPr>
        <w:sectPr w:rsidR="00CA2C25" w:rsidSect="00CA2C25">
          <w:headerReference w:type="even" r:id="rId21"/>
          <w:headerReference w:type="default" r:id="rId22"/>
          <w:footerReference w:type="default" r:id="rId23"/>
          <w:headerReference w:type="first" r:id="rId24"/>
          <w:pgSz w:w="12240" w:h="15840" w:code="1"/>
          <w:pgMar w:top="720" w:right="1152" w:bottom="720" w:left="1152" w:header="720" w:footer="329" w:gutter="0"/>
          <w:paperSrc w:first="16640" w:other="16640"/>
          <w:cols w:space="720"/>
        </w:sectPr>
      </w:pPr>
    </w:p>
    <w:p w:rsidR="00A25A06" w:rsidRPr="001C6F97" w:rsidRDefault="00A25A06" w:rsidP="00A25A06">
      <w:pPr>
        <w:spacing w:after="60"/>
        <w:rPr>
          <w:caps/>
          <w:sz w:val="22"/>
          <w:szCs w:val="22"/>
          <w:u w:val="single"/>
        </w:rPr>
      </w:pPr>
      <w:r w:rsidRPr="001C6F97">
        <w:rPr>
          <w:b/>
          <w:caps/>
          <w:sz w:val="22"/>
          <w:szCs w:val="22"/>
        </w:rPr>
        <w:lastRenderedPageBreak/>
        <w:t>Facility Description</w:t>
      </w:r>
    </w:p>
    <w:p w:rsidR="006A38C0" w:rsidRPr="00967E4F" w:rsidRDefault="006A38C0" w:rsidP="001B60E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57"/>
        <w:rPr>
          <w:sz w:val="22"/>
          <w:szCs w:val="22"/>
        </w:rPr>
      </w:pPr>
      <w:r w:rsidRPr="00967E4F">
        <w:rPr>
          <w:sz w:val="22"/>
          <w:szCs w:val="22"/>
        </w:rPr>
        <w:t xml:space="preserve">The P.L. </w:t>
      </w:r>
      <w:r w:rsidR="00A25A06" w:rsidRPr="00967E4F">
        <w:rPr>
          <w:sz w:val="22"/>
          <w:szCs w:val="22"/>
        </w:rPr>
        <w:t xml:space="preserve">Bartow </w:t>
      </w:r>
      <w:r w:rsidRPr="00967E4F">
        <w:rPr>
          <w:sz w:val="22"/>
          <w:szCs w:val="22"/>
        </w:rPr>
        <w:t xml:space="preserve">Power </w:t>
      </w:r>
      <w:r w:rsidR="00A25A06" w:rsidRPr="00967E4F">
        <w:rPr>
          <w:sz w:val="22"/>
          <w:szCs w:val="22"/>
        </w:rPr>
        <w:t xml:space="preserve">Plant, </w:t>
      </w:r>
      <w:r w:rsidRPr="00967E4F">
        <w:rPr>
          <w:sz w:val="22"/>
          <w:szCs w:val="22"/>
        </w:rPr>
        <w:t>is an electric power plant consisting of eight primary electrical generating units and associated auxiliary equipment.  The existing facility is an electric power plant categorized as Standard Industrial Classification No. 4911.  The existing plant consists of the following emissions units.</w:t>
      </w:r>
    </w:p>
    <w:p w:rsidR="00685BF6" w:rsidRPr="00967E4F" w:rsidRDefault="006A38C0" w:rsidP="0078432F">
      <w:pPr>
        <w:numPr>
          <w:ilvl w:val="0"/>
          <w:numId w:val="22"/>
        </w:numPr>
        <w:tabs>
          <w:tab w:val="left" w:pos="-1440"/>
          <w:tab w:val="left" w:pos="-720"/>
        </w:tabs>
        <w:suppressAutoHyphens/>
        <w:spacing w:after="120"/>
        <w:rPr>
          <w:sz w:val="22"/>
          <w:szCs w:val="22"/>
          <w:u w:val="double"/>
        </w:rPr>
      </w:pPr>
      <w:r w:rsidRPr="00967E4F">
        <w:rPr>
          <w:sz w:val="22"/>
          <w:szCs w:val="22"/>
        </w:rPr>
        <w:t xml:space="preserve">Four </w:t>
      </w:r>
      <w:r w:rsidR="008D10D8" w:rsidRPr="00967E4F">
        <w:rPr>
          <w:sz w:val="22"/>
          <w:szCs w:val="22"/>
        </w:rPr>
        <w:t xml:space="preserve">59 MW General Electric MS7000 </w:t>
      </w:r>
      <w:r w:rsidRPr="00967E4F">
        <w:rPr>
          <w:sz w:val="22"/>
          <w:szCs w:val="22"/>
        </w:rPr>
        <w:t>simple cycle gas turbine peaking units</w:t>
      </w:r>
      <w:r w:rsidR="008D10D8" w:rsidRPr="00967E4F">
        <w:rPr>
          <w:sz w:val="22"/>
          <w:szCs w:val="22"/>
        </w:rPr>
        <w:t xml:space="preserve">, </w:t>
      </w:r>
      <w:r w:rsidRPr="00967E4F">
        <w:rPr>
          <w:sz w:val="22"/>
          <w:szCs w:val="22"/>
        </w:rPr>
        <w:t>designated as Nos. P-1, P-2, P-3 and P-4</w:t>
      </w:r>
      <w:r w:rsidR="00685BF6" w:rsidRPr="00967E4F">
        <w:rPr>
          <w:sz w:val="22"/>
          <w:szCs w:val="22"/>
        </w:rPr>
        <w:t xml:space="preserve"> (EU 005-008)</w:t>
      </w:r>
      <w:r w:rsidR="00967E4F" w:rsidRPr="00967E4F">
        <w:rPr>
          <w:sz w:val="22"/>
          <w:szCs w:val="22"/>
        </w:rPr>
        <w:t>;</w:t>
      </w:r>
      <w:r w:rsidR="00685BF6" w:rsidRPr="00967E4F">
        <w:rPr>
          <w:sz w:val="22"/>
          <w:szCs w:val="22"/>
        </w:rPr>
        <w:t xml:space="preserve">  </w:t>
      </w:r>
    </w:p>
    <w:p w:rsidR="006A38C0" w:rsidRPr="006A38C0" w:rsidRDefault="00685BF6" w:rsidP="0078432F">
      <w:pPr>
        <w:numPr>
          <w:ilvl w:val="0"/>
          <w:numId w:val="22"/>
        </w:numPr>
        <w:tabs>
          <w:tab w:val="left" w:pos="-1440"/>
          <w:tab w:val="left" w:pos="-720"/>
        </w:tabs>
        <w:suppressAutoHyphens/>
        <w:spacing w:after="120"/>
        <w:rPr>
          <w:sz w:val="22"/>
          <w:szCs w:val="22"/>
          <w:u w:val="double"/>
        </w:rPr>
      </w:pPr>
      <w:r w:rsidRPr="00A07C77">
        <w:rPr>
          <w:sz w:val="22"/>
          <w:szCs w:val="22"/>
        </w:rPr>
        <w:t>F</w:t>
      </w:r>
      <w:r w:rsidR="006A38C0" w:rsidRPr="006A38C0">
        <w:rPr>
          <w:sz w:val="22"/>
          <w:szCs w:val="22"/>
        </w:rPr>
        <w:t xml:space="preserve">our </w:t>
      </w:r>
      <w:r w:rsidRPr="00A07C77">
        <w:rPr>
          <w:sz w:val="22"/>
          <w:szCs w:val="22"/>
        </w:rPr>
        <w:t xml:space="preserve">215 MW Siemens SGT6-501 F </w:t>
      </w:r>
      <w:r w:rsidR="00967E4F" w:rsidRPr="00A07C77">
        <w:rPr>
          <w:sz w:val="22"/>
          <w:szCs w:val="22"/>
        </w:rPr>
        <w:t xml:space="preserve">combined cycle </w:t>
      </w:r>
      <w:r w:rsidRPr="00A07C77">
        <w:rPr>
          <w:sz w:val="22"/>
          <w:szCs w:val="22"/>
        </w:rPr>
        <w:t>gas turbine-electrical generator</w:t>
      </w:r>
      <w:r w:rsidR="00967E4F" w:rsidRPr="00A07C77">
        <w:rPr>
          <w:sz w:val="22"/>
          <w:szCs w:val="22"/>
        </w:rPr>
        <w:t xml:space="preserve">s </w:t>
      </w:r>
      <w:r w:rsidR="00F66C35">
        <w:rPr>
          <w:sz w:val="22"/>
          <w:szCs w:val="22"/>
        </w:rPr>
        <w:t xml:space="preserve">(“4-on-1”) </w:t>
      </w:r>
      <w:r w:rsidR="00AE4651" w:rsidRPr="00A07C77">
        <w:rPr>
          <w:sz w:val="22"/>
          <w:szCs w:val="22"/>
        </w:rPr>
        <w:t xml:space="preserve">with duct-fired heat recovery steam generator </w:t>
      </w:r>
      <w:r w:rsidR="00967E4F" w:rsidRPr="00A07C77">
        <w:rPr>
          <w:sz w:val="22"/>
          <w:szCs w:val="22"/>
        </w:rPr>
        <w:t>designated as Unit 4</w:t>
      </w:r>
      <w:r w:rsidRPr="00A07C77">
        <w:rPr>
          <w:sz w:val="22"/>
          <w:szCs w:val="22"/>
        </w:rPr>
        <w:t xml:space="preserve"> (</w:t>
      </w:r>
      <w:r w:rsidR="00967E4F" w:rsidRPr="00A07C77">
        <w:rPr>
          <w:sz w:val="22"/>
          <w:szCs w:val="22"/>
        </w:rPr>
        <w:t>EU 038-041</w:t>
      </w:r>
      <w:r w:rsidRPr="00A07C77">
        <w:rPr>
          <w:sz w:val="22"/>
          <w:szCs w:val="22"/>
        </w:rPr>
        <w:t>)</w:t>
      </w:r>
      <w:r w:rsidR="00967E4F" w:rsidRPr="00A07C77">
        <w:rPr>
          <w:sz w:val="22"/>
          <w:szCs w:val="22"/>
        </w:rPr>
        <w:t>;</w:t>
      </w:r>
      <w:r w:rsidR="006A38C0" w:rsidRPr="00A07C77">
        <w:rPr>
          <w:sz w:val="22"/>
          <w:szCs w:val="22"/>
        </w:rPr>
        <w:t xml:space="preserve"> </w:t>
      </w:r>
    </w:p>
    <w:p w:rsidR="008D10D8" w:rsidRPr="00967E4F" w:rsidRDefault="006A38C0" w:rsidP="0078432F">
      <w:pPr>
        <w:numPr>
          <w:ilvl w:val="0"/>
          <w:numId w:val="22"/>
        </w:numPr>
        <w:tabs>
          <w:tab w:val="left" w:pos="-1440"/>
          <w:tab w:val="left" w:pos="-720"/>
        </w:tabs>
        <w:suppressAutoHyphens/>
        <w:spacing w:after="120"/>
        <w:rPr>
          <w:sz w:val="22"/>
          <w:szCs w:val="22"/>
          <w:u w:val="double"/>
        </w:rPr>
      </w:pPr>
      <w:r w:rsidRPr="00967E4F">
        <w:rPr>
          <w:sz w:val="22"/>
          <w:szCs w:val="22"/>
        </w:rPr>
        <w:t xml:space="preserve">Four </w:t>
      </w:r>
      <w:r w:rsidR="00967E4F" w:rsidRPr="00967E4F">
        <w:rPr>
          <w:sz w:val="22"/>
          <w:szCs w:val="22"/>
        </w:rPr>
        <w:t xml:space="preserve">3 MMBtu/hr </w:t>
      </w:r>
      <w:r w:rsidR="008D10D8" w:rsidRPr="00967E4F">
        <w:rPr>
          <w:sz w:val="22"/>
          <w:szCs w:val="22"/>
        </w:rPr>
        <w:t xml:space="preserve">natural gas fired </w:t>
      </w:r>
      <w:r w:rsidR="00967E4F" w:rsidRPr="00967E4F">
        <w:rPr>
          <w:sz w:val="22"/>
          <w:szCs w:val="22"/>
        </w:rPr>
        <w:t>process</w:t>
      </w:r>
      <w:r w:rsidR="008D10D8" w:rsidRPr="00967E4F">
        <w:rPr>
          <w:sz w:val="22"/>
          <w:szCs w:val="22"/>
        </w:rPr>
        <w:t xml:space="preserve"> heaters</w:t>
      </w:r>
      <w:r w:rsidR="00967E4F">
        <w:rPr>
          <w:sz w:val="22"/>
          <w:szCs w:val="22"/>
        </w:rPr>
        <w:t xml:space="preserve"> (EU 044)</w:t>
      </w:r>
      <w:r w:rsidR="008D10D8" w:rsidRPr="00967E4F">
        <w:rPr>
          <w:sz w:val="22"/>
          <w:szCs w:val="22"/>
        </w:rPr>
        <w:t>;</w:t>
      </w:r>
    </w:p>
    <w:p w:rsidR="008D10D8" w:rsidRPr="00967E4F" w:rsidRDefault="008D10D8" w:rsidP="0078432F">
      <w:pPr>
        <w:numPr>
          <w:ilvl w:val="0"/>
          <w:numId w:val="22"/>
        </w:numPr>
        <w:tabs>
          <w:tab w:val="left" w:pos="-1440"/>
          <w:tab w:val="left" w:pos="-720"/>
        </w:tabs>
        <w:suppressAutoHyphens/>
        <w:spacing w:after="120"/>
        <w:rPr>
          <w:sz w:val="22"/>
          <w:szCs w:val="22"/>
          <w:u w:val="double"/>
        </w:rPr>
      </w:pPr>
      <w:r w:rsidRPr="00967E4F">
        <w:rPr>
          <w:sz w:val="22"/>
          <w:szCs w:val="22"/>
        </w:rPr>
        <w:t xml:space="preserve">Two </w:t>
      </w:r>
      <w:r w:rsidR="00967E4F" w:rsidRPr="00967E4F">
        <w:rPr>
          <w:sz w:val="22"/>
          <w:szCs w:val="22"/>
        </w:rPr>
        <w:t xml:space="preserve">3,500,000 </w:t>
      </w:r>
      <w:r w:rsidRPr="00967E4F">
        <w:rPr>
          <w:sz w:val="22"/>
          <w:szCs w:val="22"/>
        </w:rPr>
        <w:t>diesel fuel storage tanks</w:t>
      </w:r>
      <w:r w:rsidR="00967E4F">
        <w:rPr>
          <w:sz w:val="22"/>
          <w:szCs w:val="22"/>
        </w:rPr>
        <w:t xml:space="preserve"> (EU 045)</w:t>
      </w:r>
      <w:r w:rsidRPr="00967E4F">
        <w:rPr>
          <w:sz w:val="22"/>
          <w:szCs w:val="22"/>
        </w:rPr>
        <w:t>;</w:t>
      </w:r>
    </w:p>
    <w:p w:rsidR="008D10D8" w:rsidRPr="00967E4F" w:rsidRDefault="008D10D8" w:rsidP="0078432F">
      <w:pPr>
        <w:numPr>
          <w:ilvl w:val="0"/>
          <w:numId w:val="22"/>
        </w:numPr>
        <w:tabs>
          <w:tab w:val="left" w:pos="-1440"/>
          <w:tab w:val="left" w:pos="-720"/>
        </w:tabs>
        <w:suppressAutoHyphens/>
        <w:spacing w:after="120"/>
        <w:rPr>
          <w:sz w:val="22"/>
          <w:szCs w:val="22"/>
          <w:u w:val="double"/>
        </w:rPr>
      </w:pPr>
      <w:r w:rsidRPr="00967E4F">
        <w:rPr>
          <w:sz w:val="22"/>
          <w:szCs w:val="22"/>
        </w:rPr>
        <w:t>One</w:t>
      </w:r>
      <w:r w:rsidR="00967E4F" w:rsidRPr="00967E4F">
        <w:rPr>
          <w:sz w:val="22"/>
          <w:szCs w:val="22"/>
        </w:rPr>
        <w:t xml:space="preserve"> 300 HP</w:t>
      </w:r>
      <w:r w:rsidRPr="00967E4F">
        <w:rPr>
          <w:sz w:val="22"/>
          <w:szCs w:val="22"/>
        </w:rPr>
        <w:t xml:space="preserve"> diesel fueled emergency fire pump</w:t>
      </w:r>
      <w:r w:rsidR="00967E4F">
        <w:rPr>
          <w:sz w:val="22"/>
          <w:szCs w:val="22"/>
        </w:rPr>
        <w:t xml:space="preserve"> (EU046)</w:t>
      </w:r>
      <w:r w:rsidRPr="00967E4F">
        <w:rPr>
          <w:sz w:val="22"/>
          <w:szCs w:val="22"/>
        </w:rPr>
        <w:t>;</w:t>
      </w:r>
      <w:r w:rsidR="00685BF6" w:rsidRPr="00967E4F">
        <w:rPr>
          <w:sz w:val="22"/>
          <w:szCs w:val="22"/>
        </w:rPr>
        <w:t xml:space="preserve"> and,</w:t>
      </w:r>
    </w:p>
    <w:p w:rsidR="008D10D8" w:rsidRPr="00967E4F" w:rsidRDefault="008D10D8" w:rsidP="0078432F">
      <w:pPr>
        <w:numPr>
          <w:ilvl w:val="0"/>
          <w:numId w:val="22"/>
        </w:numPr>
        <w:tabs>
          <w:tab w:val="left" w:pos="-1440"/>
          <w:tab w:val="left" w:pos="-720"/>
        </w:tabs>
        <w:suppressAutoHyphens/>
        <w:spacing w:after="120"/>
        <w:rPr>
          <w:sz w:val="22"/>
          <w:szCs w:val="22"/>
          <w:u w:val="double"/>
        </w:rPr>
      </w:pPr>
      <w:r w:rsidRPr="00967E4F">
        <w:rPr>
          <w:sz w:val="22"/>
          <w:szCs w:val="22"/>
        </w:rPr>
        <w:t xml:space="preserve">Insignificant emissions units listed in the current Title V permit. </w:t>
      </w:r>
    </w:p>
    <w:p w:rsidR="00975FCC" w:rsidRPr="00975FCC" w:rsidRDefault="00975FCC" w:rsidP="00975FCC">
      <w:pPr>
        <w:autoSpaceDE w:val="0"/>
        <w:autoSpaceDN w:val="0"/>
        <w:adjustRightInd w:val="0"/>
        <w:spacing w:after="120"/>
        <w:rPr>
          <w:sz w:val="22"/>
          <w:szCs w:val="22"/>
          <w:highlight w:val="magenta"/>
        </w:rPr>
      </w:pPr>
      <w:r w:rsidRPr="00975FCC">
        <w:rPr>
          <w:b/>
          <w:caps/>
          <w:sz w:val="22"/>
          <w:szCs w:val="22"/>
        </w:rPr>
        <w:t>Project Description</w:t>
      </w:r>
      <w:r w:rsidRPr="00975FCC">
        <w:rPr>
          <w:sz w:val="22"/>
          <w:szCs w:val="22"/>
          <w:highlight w:val="magenta"/>
        </w:rPr>
        <w:t xml:space="preserve"> </w:t>
      </w:r>
    </w:p>
    <w:p w:rsidR="00975FCC" w:rsidRPr="00975FCC" w:rsidRDefault="00E75824" w:rsidP="00E75824">
      <w:pPr>
        <w:pStyle w:val="BodyText3"/>
        <w:numPr>
          <w:ilvl w:val="12"/>
          <w:numId w:val="0"/>
        </w:numPr>
        <w:rPr>
          <w:szCs w:val="22"/>
        </w:rPr>
      </w:pPr>
      <w:r w:rsidRPr="00790627">
        <w:rPr>
          <w:szCs w:val="22"/>
        </w:rPr>
        <w:t>D</w:t>
      </w:r>
      <w:r>
        <w:rPr>
          <w:szCs w:val="22"/>
          <w:lang w:val="en-US"/>
        </w:rPr>
        <w:t xml:space="preserve">uke </w:t>
      </w:r>
      <w:r w:rsidRPr="00790627">
        <w:rPr>
          <w:szCs w:val="22"/>
        </w:rPr>
        <w:t>E</w:t>
      </w:r>
      <w:r>
        <w:rPr>
          <w:szCs w:val="22"/>
          <w:lang w:val="en-US"/>
        </w:rPr>
        <w:t xml:space="preserve">nergy </w:t>
      </w:r>
      <w:r w:rsidRPr="00790627">
        <w:rPr>
          <w:szCs w:val="22"/>
        </w:rPr>
        <w:t>F</w:t>
      </w:r>
      <w:r>
        <w:rPr>
          <w:szCs w:val="22"/>
          <w:lang w:val="en-US"/>
        </w:rPr>
        <w:t>lorida</w:t>
      </w:r>
      <w:r w:rsidRPr="00790627">
        <w:rPr>
          <w:szCs w:val="22"/>
        </w:rPr>
        <w:t xml:space="preserve"> requested several revisions to the specific conditions of air construction permit 103001</w:t>
      </w:r>
      <w:r>
        <w:rPr>
          <w:szCs w:val="22"/>
          <w:lang w:val="en-US"/>
        </w:rPr>
        <w:t>1</w:t>
      </w:r>
      <w:r w:rsidRPr="00790627">
        <w:rPr>
          <w:szCs w:val="22"/>
        </w:rPr>
        <w:t xml:space="preserve">-010-AC (revised by 1030011-012-AC) for the 1,280 megawatts (MW) combined cycle unit (Power Block Unit 4).  </w:t>
      </w:r>
      <w:r w:rsidR="00975FCC" w:rsidRPr="00975FCC">
        <w:rPr>
          <w:szCs w:val="22"/>
        </w:rPr>
        <w:t xml:space="preserve">This permit addresses </w:t>
      </w:r>
      <w:r w:rsidR="001218B9">
        <w:rPr>
          <w:szCs w:val="22"/>
        </w:rPr>
        <w:t xml:space="preserve">emissions Unit 4 and its ancillary equipment. </w:t>
      </w:r>
      <w:r w:rsidR="00975FCC" w:rsidRPr="00975FCC">
        <w:rPr>
          <w:szCs w:val="22"/>
        </w:rPr>
        <w:t xml:space="preserve"> This permitting action revises several conditions in </w:t>
      </w:r>
      <w:r w:rsidR="001218B9">
        <w:rPr>
          <w:szCs w:val="22"/>
        </w:rPr>
        <w:t xml:space="preserve">the </w:t>
      </w:r>
      <w:r w:rsidR="00975FCC" w:rsidRPr="00975FCC">
        <w:rPr>
          <w:szCs w:val="22"/>
        </w:rPr>
        <w:t xml:space="preserve">underlying </w:t>
      </w:r>
      <w:r w:rsidR="001218B9">
        <w:rPr>
          <w:szCs w:val="22"/>
        </w:rPr>
        <w:t xml:space="preserve">PSD </w:t>
      </w:r>
      <w:r w:rsidR="00975FCC" w:rsidRPr="00975FCC">
        <w:rPr>
          <w:szCs w:val="22"/>
        </w:rPr>
        <w:t>air construction permit primarily related to permitted capacity</w:t>
      </w:r>
      <w:r w:rsidR="0045556D">
        <w:rPr>
          <w:szCs w:val="22"/>
        </w:rPr>
        <w:t>;</w:t>
      </w:r>
      <w:r w:rsidR="00975FCC" w:rsidRPr="00975FCC">
        <w:rPr>
          <w:szCs w:val="22"/>
        </w:rPr>
        <w:t xml:space="preserve"> </w:t>
      </w:r>
      <w:r w:rsidR="001218B9">
        <w:rPr>
          <w:szCs w:val="22"/>
        </w:rPr>
        <w:t xml:space="preserve">NSPS </w:t>
      </w:r>
      <w:r w:rsidR="00F66C35">
        <w:rPr>
          <w:szCs w:val="22"/>
        </w:rPr>
        <w:t xml:space="preserve">nitrogen oxides </w:t>
      </w:r>
      <w:r w:rsidR="001218B9">
        <w:rPr>
          <w:szCs w:val="22"/>
        </w:rPr>
        <w:t>requirements</w:t>
      </w:r>
      <w:r w:rsidR="0045556D">
        <w:rPr>
          <w:szCs w:val="22"/>
        </w:rPr>
        <w:t>;</w:t>
      </w:r>
      <w:r w:rsidR="001218B9">
        <w:rPr>
          <w:szCs w:val="22"/>
        </w:rPr>
        <w:t xml:space="preserve"> excess emissions allowable data exclusions for </w:t>
      </w:r>
      <w:r w:rsidR="001218B9" w:rsidRPr="00975FCC">
        <w:rPr>
          <w:szCs w:val="22"/>
        </w:rPr>
        <w:t xml:space="preserve">startup, showdown, </w:t>
      </w:r>
      <w:r w:rsidR="0045556D">
        <w:rPr>
          <w:szCs w:val="22"/>
        </w:rPr>
        <w:t xml:space="preserve">and </w:t>
      </w:r>
      <w:r w:rsidR="001218B9" w:rsidRPr="00975FCC">
        <w:rPr>
          <w:szCs w:val="22"/>
        </w:rPr>
        <w:t>malfunctions</w:t>
      </w:r>
      <w:r w:rsidR="0045556D">
        <w:rPr>
          <w:szCs w:val="22"/>
        </w:rPr>
        <w:t>: CEMS requirements;</w:t>
      </w:r>
      <w:r w:rsidR="001218B9">
        <w:rPr>
          <w:szCs w:val="22"/>
        </w:rPr>
        <w:t xml:space="preserve"> annual compliance tests</w:t>
      </w:r>
      <w:r w:rsidR="0045556D">
        <w:rPr>
          <w:szCs w:val="22"/>
        </w:rPr>
        <w:t>;</w:t>
      </w:r>
      <w:r w:rsidR="001218B9">
        <w:rPr>
          <w:szCs w:val="22"/>
        </w:rPr>
        <w:t xml:space="preserve"> fuel storage tanks; and, the</w:t>
      </w:r>
      <w:r w:rsidR="00975FCC" w:rsidRPr="00975FCC">
        <w:rPr>
          <w:szCs w:val="22"/>
        </w:rPr>
        <w:t xml:space="preserve"> </w:t>
      </w:r>
      <w:r w:rsidR="00F66C35">
        <w:rPr>
          <w:szCs w:val="22"/>
        </w:rPr>
        <w:t xml:space="preserve">ASTM sulfur method for </w:t>
      </w:r>
      <w:r w:rsidR="00435A34">
        <w:rPr>
          <w:szCs w:val="22"/>
        </w:rPr>
        <w:t>ultra-low</w:t>
      </w:r>
      <w:r w:rsidR="00F66C35">
        <w:rPr>
          <w:szCs w:val="22"/>
        </w:rPr>
        <w:t xml:space="preserve"> sulfur oil.</w:t>
      </w:r>
    </w:p>
    <w:p w:rsidR="00975FCC" w:rsidRPr="00975FCC" w:rsidRDefault="00975FCC" w:rsidP="00975FCC">
      <w:pPr>
        <w:spacing w:after="120"/>
        <w:rPr>
          <w:sz w:val="22"/>
          <w:szCs w:val="22"/>
        </w:rPr>
      </w:pPr>
      <w:r w:rsidRPr="00975FCC">
        <w:rPr>
          <w:sz w:val="22"/>
          <w:szCs w:val="22"/>
        </w:rPr>
        <w:t xml:space="preserve">These revisions to the existing construction permits are shown in </w:t>
      </w:r>
      <w:r w:rsidRPr="00975FCC">
        <w:rPr>
          <w:strike/>
          <w:sz w:val="22"/>
          <w:szCs w:val="22"/>
          <w:highlight w:val="yellow"/>
        </w:rPr>
        <w:t>strike through</w:t>
      </w:r>
      <w:r w:rsidRPr="00975FCC">
        <w:rPr>
          <w:strike/>
          <w:sz w:val="22"/>
          <w:szCs w:val="22"/>
        </w:rPr>
        <w:t xml:space="preserve"> </w:t>
      </w:r>
      <w:r w:rsidRPr="00975FCC">
        <w:rPr>
          <w:sz w:val="22"/>
          <w:szCs w:val="22"/>
        </w:rPr>
        <w:t xml:space="preserve">format for deletions and in </w:t>
      </w:r>
      <w:r w:rsidRPr="00975FCC">
        <w:rPr>
          <w:sz w:val="22"/>
          <w:szCs w:val="22"/>
          <w:highlight w:val="yellow"/>
          <w:u w:val="double"/>
        </w:rPr>
        <w:t>double underline</w:t>
      </w:r>
      <w:r w:rsidRPr="00975FCC">
        <w:rPr>
          <w:sz w:val="22"/>
          <w:szCs w:val="22"/>
        </w:rPr>
        <w:t xml:space="preserve"> format for additions.  For ease of identification, all changes have been </w:t>
      </w:r>
      <w:r w:rsidRPr="00975FCC">
        <w:rPr>
          <w:sz w:val="22"/>
          <w:szCs w:val="22"/>
          <w:highlight w:val="yellow"/>
        </w:rPr>
        <w:t>highlighted in yellow</w:t>
      </w:r>
      <w:r w:rsidRPr="00975FCC">
        <w:rPr>
          <w:sz w:val="22"/>
          <w:szCs w:val="22"/>
        </w:rPr>
        <w:t xml:space="preserve"> within this DRAFT permit document.  The revisions follow the existing permits numerical order.  The revisions to the conditions only cover the paragraphs where the changes are made and not necessarily repeat the entire conditions. </w:t>
      </w:r>
    </w:p>
    <w:p w:rsidR="00A25A06" w:rsidRPr="001C6F97" w:rsidRDefault="00A25A06" w:rsidP="00A25A06">
      <w:pPr>
        <w:pStyle w:val="Caption"/>
        <w:spacing w:before="0"/>
        <w:rPr>
          <w:szCs w:val="22"/>
        </w:rPr>
      </w:pPr>
      <w:r w:rsidRPr="001C6F97">
        <w:rPr>
          <w:szCs w:val="22"/>
        </w:rPr>
        <w:t>Regulatory Classification</w:t>
      </w:r>
    </w:p>
    <w:p w:rsidR="00B74953" w:rsidRPr="00B74953" w:rsidRDefault="00B74953" w:rsidP="00B74953">
      <w:pPr>
        <w:widowControl w:val="0"/>
        <w:spacing w:after="120"/>
        <w:rPr>
          <w:sz w:val="22"/>
          <w:szCs w:val="22"/>
        </w:rPr>
      </w:pPr>
      <w:r w:rsidRPr="00B74953">
        <w:rPr>
          <w:sz w:val="22"/>
          <w:szCs w:val="22"/>
        </w:rPr>
        <w:t>The facility is a major source of hazardous air pollutants (HAP).</w:t>
      </w:r>
    </w:p>
    <w:p w:rsidR="00B74953" w:rsidRPr="00B74953" w:rsidRDefault="00B74953" w:rsidP="00B74953">
      <w:pPr>
        <w:widowControl w:val="0"/>
        <w:spacing w:after="120"/>
        <w:rPr>
          <w:sz w:val="22"/>
          <w:szCs w:val="22"/>
        </w:rPr>
      </w:pPr>
      <w:r w:rsidRPr="00B74953">
        <w:rPr>
          <w:sz w:val="22"/>
          <w:szCs w:val="22"/>
        </w:rPr>
        <w:t>The facility is a Title V major source of air pollution in accordance with Chapter 213, F.A.C.</w:t>
      </w:r>
    </w:p>
    <w:p w:rsidR="00B74953" w:rsidRPr="00B74953" w:rsidRDefault="00B74953" w:rsidP="00B74953">
      <w:pPr>
        <w:widowControl w:val="0"/>
        <w:spacing w:after="120"/>
        <w:rPr>
          <w:sz w:val="22"/>
          <w:szCs w:val="22"/>
        </w:rPr>
      </w:pPr>
      <w:r w:rsidRPr="00B74953">
        <w:rPr>
          <w:sz w:val="22"/>
          <w:szCs w:val="22"/>
        </w:rPr>
        <w:t>The facility is a major stationary source (PSD-major source) in accordance with Rule 62-212.400, F.A.C.</w:t>
      </w:r>
    </w:p>
    <w:p w:rsidR="00B74953" w:rsidRPr="00B74953" w:rsidRDefault="00B74953" w:rsidP="00B74953">
      <w:pPr>
        <w:widowControl w:val="0"/>
        <w:spacing w:after="120"/>
        <w:rPr>
          <w:sz w:val="22"/>
          <w:szCs w:val="22"/>
        </w:rPr>
      </w:pPr>
      <w:r w:rsidRPr="00B74953">
        <w:rPr>
          <w:sz w:val="22"/>
          <w:szCs w:val="22"/>
        </w:rPr>
        <w:t xml:space="preserve">The facility operates units subject to the Standards of Performance for New Stationary Sources pursuant to </w:t>
      </w:r>
      <w:r w:rsidRPr="00B74953">
        <w:rPr>
          <w:sz w:val="22"/>
          <w:szCs w:val="22"/>
        </w:rPr>
        <w:br/>
        <w:t>40 Code of Federal Regulations (CFR) Part 60.</w:t>
      </w:r>
    </w:p>
    <w:p w:rsidR="00B74953" w:rsidRPr="00B74953" w:rsidRDefault="00B74953" w:rsidP="00B74953">
      <w:pPr>
        <w:widowControl w:val="0"/>
        <w:spacing w:after="120"/>
        <w:rPr>
          <w:sz w:val="22"/>
          <w:szCs w:val="22"/>
        </w:rPr>
      </w:pPr>
      <w:r w:rsidRPr="00B74953">
        <w:rPr>
          <w:sz w:val="22"/>
          <w:szCs w:val="22"/>
        </w:rPr>
        <w:t xml:space="preserve">The facility operates units subject to the National Emissions Standards for Hazardous Air Pollutants pursuant to </w:t>
      </w:r>
      <w:r w:rsidRPr="00B74953">
        <w:rPr>
          <w:sz w:val="22"/>
          <w:szCs w:val="22"/>
        </w:rPr>
        <w:br/>
        <w:t>40 CFR Part 63.</w:t>
      </w:r>
    </w:p>
    <w:p w:rsidR="00B74953" w:rsidRDefault="00B74953" w:rsidP="00B74953">
      <w:pPr>
        <w:widowControl w:val="0"/>
        <w:spacing w:after="120"/>
        <w:rPr>
          <w:sz w:val="22"/>
          <w:szCs w:val="22"/>
        </w:rPr>
      </w:pPr>
      <w:r w:rsidRPr="00B74953">
        <w:rPr>
          <w:sz w:val="22"/>
          <w:szCs w:val="22"/>
        </w:rPr>
        <w:t>The facility operates units subject to the Acid Rain provisions of the Clean Air Act.</w:t>
      </w:r>
    </w:p>
    <w:p w:rsidR="005F748E" w:rsidRPr="005F748E" w:rsidRDefault="005F748E" w:rsidP="005F748E">
      <w:pPr>
        <w:widowControl w:val="0"/>
        <w:spacing w:after="120"/>
        <w:rPr>
          <w:sz w:val="22"/>
          <w:szCs w:val="22"/>
        </w:rPr>
      </w:pPr>
      <w:r w:rsidRPr="005F748E">
        <w:rPr>
          <w:sz w:val="22"/>
          <w:szCs w:val="22"/>
        </w:rPr>
        <w:t>The facility is identified as a major source of greenhouse gas (GHG) pollutants.</w:t>
      </w:r>
    </w:p>
    <w:p w:rsidR="00B74953" w:rsidRPr="00B74953" w:rsidRDefault="00B74953" w:rsidP="00B74953">
      <w:pPr>
        <w:widowControl w:val="0"/>
        <w:spacing w:after="120"/>
        <w:rPr>
          <w:sz w:val="22"/>
          <w:szCs w:val="22"/>
        </w:rPr>
      </w:pPr>
      <w:r w:rsidRPr="00B74953">
        <w:rPr>
          <w:sz w:val="22"/>
          <w:szCs w:val="22"/>
        </w:rPr>
        <w:t xml:space="preserve">The facility operates units subject to the Federal Clean Air Interstate Rule (CAIR) in accordance with the Final Department Rules issued pursuant to CAIR as implemented by FDEP in Rule 62-296.470, Florida Administrative Code (F.A.C.).  </w:t>
      </w:r>
    </w:p>
    <w:p w:rsidR="00D7545D" w:rsidRPr="00F86F3D" w:rsidRDefault="00B74953" w:rsidP="005B380E">
      <w:pPr>
        <w:widowControl w:val="0"/>
        <w:spacing w:after="120"/>
        <w:rPr>
          <w:b/>
          <w:sz w:val="22"/>
          <w:szCs w:val="22"/>
        </w:rPr>
      </w:pPr>
      <w:r w:rsidRPr="00F86F3D">
        <w:rPr>
          <w:iCs/>
          <w:sz w:val="22"/>
          <w:szCs w:val="22"/>
        </w:rPr>
        <w:t>The facility is located in an area that is designated as “attainment”, “maintenance”, or “unclassifiable” for each pollutant subject to a National Ambient Air Quality Standard</w:t>
      </w:r>
      <w:r w:rsidR="005B380E" w:rsidRPr="00F86F3D">
        <w:rPr>
          <w:iCs/>
          <w:sz w:val="22"/>
          <w:szCs w:val="22"/>
        </w:rPr>
        <w:t xml:space="preserve"> </w:t>
      </w:r>
      <w:r w:rsidR="005B380E" w:rsidRPr="00F86F3D">
        <w:rPr>
          <w:sz w:val="22"/>
          <w:szCs w:val="22"/>
        </w:rPr>
        <w:t>pursuant to Rule 62-204.340, F.A.C.</w:t>
      </w:r>
      <w:r w:rsidRPr="00F86F3D">
        <w:rPr>
          <w:iCs/>
          <w:sz w:val="22"/>
          <w:szCs w:val="22"/>
        </w:rPr>
        <w:t xml:space="preserve">  </w:t>
      </w:r>
    </w:p>
    <w:p w:rsidR="005F748E" w:rsidRPr="005F748E" w:rsidRDefault="005F748E" w:rsidP="005F748E">
      <w:pPr>
        <w:widowControl w:val="0"/>
        <w:spacing w:after="120"/>
        <w:rPr>
          <w:iCs/>
          <w:sz w:val="22"/>
          <w:szCs w:val="22"/>
        </w:rPr>
      </w:pPr>
      <w:r w:rsidRPr="005F748E">
        <w:rPr>
          <w:iCs/>
          <w:sz w:val="22"/>
          <w:szCs w:val="22"/>
        </w:rPr>
        <w:t xml:space="preserve">The facility was </w:t>
      </w:r>
      <w:r w:rsidRPr="005F748E">
        <w:rPr>
          <w:iCs/>
          <w:sz w:val="22"/>
          <w:szCs w:val="22"/>
          <w:u w:val="single"/>
        </w:rPr>
        <w:t>not</w:t>
      </w:r>
      <w:r w:rsidRPr="005F748E">
        <w:rPr>
          <w:iCs/>
          <w:sz w:val="22"/>
          <w:szCs w:val="22"/>
        </w:rPr>
        <w:t xml:space="preserve"> certified pursuant to Siting under 403.501-519, F.S. or Chapter 62-17, F.A.C.  [Design; Letter from Applicant to Siting Office dated December 19, 2005]</w:t>
      </w:r>
    </w:p>
    <w:p w:rsidR="00B74953" w:rsidRPr="00B74953" w:rsidRDefault="00B74953" w:rsidP="00B74953">
      <w:pPr>
        <w:spacing w:after="120"/>
        <w:jc w:val="both"/>
        <w:rPr>
          <w:b/>
          <w:sz w:val="22"/>
          <w:szCs w:val="22"/>
        </w:rPr>
      </w:pPr>
      <w:r w:rsidRPr="00B74953">
        <w:rPr>
          <w:b/>
          <w:sz w:val="22"/>
          <w:szCs w:val="22"/>
        </w:rPr>
        <w:lastRenderedPageBreak/>
        <w:t>RELEVANT DOCUMENTS</w:t>
      </w:r>
    </w:p>
    <w:p w:rsidR="00A25A06" w:rsidRPr="001C6F97" w:rsidRDefault="00B74953" w:rsidP="00EA6A2F">
      <w:pPr>
        <w:rPr>
          <w:sz w:val="22"/>
        </w:rPr>
      </w:pPr>
      <w:r w:rsidRPr="00B74953">
        <w:rPr>
          <w:sz w:val="22"/>
          <w:szCs w:val="22"/>
        </w:rPr>
        <w:t xml:space="preserve">Several documents shown in the following link are not a part of this permit, but helped form the basis for this permitting action.  Documents related to this permitting action are posted under permit No. </w:t>
      </w:r>
      <w:r w:rsidR="00DF4D55">
        <w:rPr>
          <w:sz w:val="22"/>
          <w:szCs w:val="22"/>
        </w:rPr>
        <w:t>1030011-019</w:t>
      </w:r>
      <w:r w:rsidRPr="00B74953">
        <w:rPr>
          <w:sz w:val="22"/>
          <w:szCs w:val="22"/>
        </w:rPr>
        <w:t xml:space="preserve">-AC at the following web site address:  </w:t>
      </w:r>
      <w:hyperlink r:id="rId25" w:history="1">
        <w:r w:rsidR="00DF4D55" w:rsidRPr="009F1580">
          <w:rPr>
            <w:rStyle w:val="Hyperlink"/>
            <w:sz w:val="22"/>
            <w:szCs w:val="22"/>
          </w:rPr>
          <w:t>http://appprod.dep.state.fl.us/air/emission/apds/listpermits.asp</w:t>
        </w:r>
      </w:hyperlink>
      <w:r w:rsidR="00EA6A2F">
        <w:rPr>
          <w:sz w:val="22"/>
          <w:szCs w:val="22"/>
        </w:rPr>
        <w:t xml:space="preserve">  </w:t>
      </w:r>
    </w:p>
    <w:p w:rsidR="00A25A06" w:rsidRPr="001C6F97" w:rsidRDefault="00A25A06" w:rsidP="0078432F">
      <w:pPr>
        <w:numPr>
          <w:ilvl w:val="0"/>
          <w:numId w:val="13"/>
        </w:numPr>
        <w:spacing w:after="120"/>
        <w:jc w:val="both"/>
        <w:rPr>
          <w:sz w:val="22"/>
        </w:rPr>
        <w:sectPr w:rsidR="00A25A06" w:rsidRPr="001C6F97" w:rsidSect="00CA2C25">
          <w:headerReference w:type="even" r:id="rId26"/>
          <w:headerReference w:type="default" r:id="rId27"/>
          <w:headerReference w:type="first" r:id="rId28"/>
          <w:pgSz w:w="12240" w:h="15840" w:code="1"/>
          <w:pgMar w:top="720" w:right="1152" w:bottom="720" w:left="1152" w:header="720" w:footer="329" w:gutter="0"/>
          <w:paperSrc w:first="16640" w:other="16640"/>
          <w:cols w:space="720"/>
        </w:sectPr>
      </w:pPr>
    </w:p>
    <w:p w:rsidR="003166FD" w:rsidRPr="00855439" w:rsidRDefault="003166FD" w:rsidP="0078432F">
      <w:pPr>
        <w:numPr>
          <w:ilvl w:val="0"/>
          <w:numId w:val="4"/>
        </w:numPr>
        <w:spacing w:after="120"/>
        <w:rPr>
          <w:sz w:val="22"/>
          <w:szCs w:val="22"/>
        </w:rPr>
      </w:pPr>
      <w:r w:rsidRPr="005A6AC0">
        <w:rPr>
          <w:bCs/>
          <w:sz w:val="22"/>
          <w:szCs w:val="22"/>
          <w:u w:val="single"/>
        </w:rPr>
        <w:lastRenderedPageBreak/>
        <w:t>Permitting Authority</w:t>
      </w:r>
      <w:r>
        <w:rPr>
          <w:bCs/>
          <w:sz w:val="22"/>
          <w:szCs w:val="22"/>
          <w:u w:val="single"/>
        </w:rPr>
        <w:t>.</w:t>
      </w:r>
      <w:r w:rsidRPr="005A6AC0">
        <w:rPr>
          <w:bCs/>
          <w:sz w:val="22"/>
          <w:szCs w:val="22"/>
        </w:rPr>
        <w:t xml:space="preserve">  </w:t>
      </w:r>
      <w:r w:rsidRPr="00855439">
        <w:rPr>
          <w:sz w:val="22"/>
          <w:szCs w:val="22"/>
        </w:rPr>
        <w:t>All documents related to applications for permits to construct, operate or modify an emissions unit shall be submitted to the</w:t>
      </w:r>
      <w:r>
        <w:t xml:space="preserve"> </w:t>
      </w:r>
      <w:r w:rsidRPr="005A6AC0">
        <w:rPr>
          <w:sz w:val="22"/>
          <w:szCs w:val="22"/>
        </w:rPr>
        <w:t>Office of Permitting and Compliance in the Division of Air Resource Management of the Department.  The mailing address for the Office of Permitting and Compliance is 2600 Blair Stone Road, MS #5505, Tallahassee, Florida  32399-2400.</w:t>
      </w:r>
      <w:r>
        <w:rPr>
          <w:sz w:val="22"/>
          <w:szCs w:val="22"/>
        </w:rPr>
        <w:t xml:space="preserve">  </w:t>
      </w:r>
      <w:r w:rsidRPr="00855439">
        <w:rPr>
          <w:sz w:val="22"/>
          <w:szCs w:val="22"/>
        </w:rPr>
        <w:t>Copies of all such documents shall also be submitted to the Compliance Authority.</w:t>
      </w:r>
    </w:p>
    <w:p w:rsidR="003166FD" w:rsidRPr="00544B87" w:rsidRDefault="003166FD" w:rsidP="0078432F">
      <w:pPr>
        <w:numPr>
          <w:ilvl w:val="0"/>
          <w:numId w:val="4"/>
        </w:numPr>
        <w:spacing w:after="120"/>
        <w:rPr>
          <w:sz w:val="22"/>
          <w:szCs w:val="22"/>
        </w:rPr>
      </w:pPr>
      <w:r w:rsidRPr="005A6AC0">
        <w:rPr>
          <w:bCs/>
          <w:sz w:val="22"/>
          <w:szCs w:val="22"/>
          <w:u w:val="single"/>
        </w:rPr>
        <w:t>Compliance Authority</w:t>
      </w:r>
      <w:r>
        <w:rPr>
          <w:bCs/>
          <w:sz w:val="22"/>
          <w:szCs w:val="22"/>
          <w:u w:val="single"/>
        </w:rPr>
        <w:t>.</w:t>
      </w:r>
      <w:r w:rsidRPr="005A6AC0">
        <w:rPr>
          <w:bCs/>
          <w:sz w:val="22"/>
          <w:szCs w:val="22"/>
        </w:rPr>
        <w:t xml:space="preserve">  </w:t>
      </w:r>
      <w:r w:rsidRPr="00732012">
        <w:rPr>
          <w:sz w:val="22"/>
        </w:rPr>
        <w:t xml:space="preserve">All documents related to compliance activities such as reports, tests, and notifications shall be submitted to the </w:t>
      </w:r>
      <w:r w:rsidRPr="004B0BCB">
        <w:rPr>
          <w:sz w:val="22"/>
        </w:rPr>
        <w:t xml:space="preserve">District Office and Local Air Program.  </w:t>
      </w:r>
      <w:r w:rsidRPr="001C6F97">
        <w:rPr>
          <w:sz w:val="22"/>
          <w:szCs w:val="22"/>
        </w:rPr>
        <w:t>All documents related to compliance activities such as reports, tests, and notifications shall be submitted to the Air Quality Division of the Pinellas County Department of Environmental Management Office at 300 South Garden Avenue, Clearwater, Florida 34616.</w:t>
      </w:r>
      <w:r w:rsidRPr="00544B87">
        <w:rPr>
          <w:sz w:val="22"/>
          <w:szCs w:val="22"/>
        </w:rPr>
        <w:t xml:space="preserve">    </w:t>
      </w:r>
    </w:p>
    <w:p w:rsidR="003166FD" w:rsidRPr="00995DB5" w:rsidRDefault="003166FD" w:rsidP="0078432F">
      <w:pPr>
        <w:numPr>
          <w:ilvl w:val="0"/>
          <w:numId w:val="4"/>
        </w:numPr>
        <w:spacing w:after="120"/>
        <w:rPr>
          <w:sz w:val="22"/>
          <w:szCs w:val="22"/>
        </w:rPr>
      </w:pPr>
      <w:r w:rsidRPr="00995DB5">
        <w:rPr>
          <w:bCs/>
          <w:sz w:val="22"/>
          <w:szCs w:val="22"/>
          <w:u w:val="single"/>
        </w:rPr>
        <w:t>Appendices</w:t>
      </w:r>
      <w:r w:rsidRPr="00995DB5">
        <w:rPr>
          <w:bCs/>
          <w:sz w:val="22"/>
          <w:szCs w:val="22"/>
        </w:rPr>
        <w:t xml:space="preserve">.  </w:t>
      </w:r>
      <w:r w:rsidRPr="00995DB5">
        <w:rPr>
          <w:sz w:val="22"/>
          <w:szCs w:val="22"/>
        </w:rPr>
        <w:t>Appendix GC (General Conditions) is attached as part of this permit.</w:t>
      </w:r>
    </w:p>
    <w:p w:rsidR="003166FD" w:rsidRPr="005A6AC0" w:rsidRDefault="003166FD" w:rsidP="0078432F">
      <w:pPr>
        <w:numPr>
          <w:ilvl w:val="0"/>
          <w:numId w:val="4"/>
        </w:numPr>
        <w:spacing w:after="120"/>
        <w:rPr>
          <w:sz w:val="22"/>
          <w:szCs w:val="22"/>
        </w:rPr>
      </w:pPr>
      <w:r w:rsidRPr="005A6AC0">
        <w:rPr>
          <w:sz w:val="22"/>
          <w:szCs w:val="22"/>
          <w:u w:val="single"/>
        </w:rPr>
        <w:t>Applicable Regulations, Forms and Application Procedures</w:t>
      </w:r>
      <w:r>
        <w:rPr>
          <w:sz w:val="22"/>
          <w:szCs w:val="22"/>
          <w:u w:val="single"/>
        </w:rPr>
        <w:t>.</w:t>
      </w:r>
      <w:r w:rsidRPr="005A6AC0">
        <w:rPr>
          <w:sz w:val="22"/>
          <w:szCs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rsidR="003166FD" w:rsidRPr="005A6AC0" w:rsidRDefault="003166FD" w:rsidP="0078432F">
      <w:pPr>
        <w:numPr>
          <w:ilvl w:val="0"/>
          <w:numId w:val="4"/>
        </w:numPr>
        <w:spacing w:after="120"/>
        <w:rPr>
          <w:sz w:val="22"/>
          <w:szCs w:val="22"/>
        </w:rPr>
      </w:pPr>
      <w:r w:rsidRPr="005A6AC0">
        <w:rPr>
          <w:sz w:val="22"/>
          <w:szCs w:val="22"/>
          <w:u w:val="single"/>
        </w:rPr>
        <w:t>New or Additional Conditions</w:t>
      </w:r>
      <w:r>
        <w:rPr>
          <w:sz w:val="22"/>
          <w:szCs w:val="22"/>
          <w:u w:val="single"/>
        </w:rPr>
        <w:t>.</w:t>
      </w:r>
      <w:r w:rsidRPr="005A6AC0">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3166FD" w:rsidRPr="005A6AC0" w:rsidRDefault="003166FD" w:rsidP="0078432F">
      <w:pPr>
        <w:numPr>
          <w:ilvl w:val="0"/>
          <w:numId w:val="4"/>
        </w:numPr>
        <w:spacing w:after="120"/>
        <w:rPr>
          <w:sz w:val="22"/>
          <w:szCs w:val="22"/>
        </w:rPr>
      </w:pPr>
      <w:r w:rsidRPr="005A6AC0">
        <w:rPr>
          <w:sz w:val="22"/>
          <w:szCs w:val="22"/>
          <w:u w:val="single"/>
        </w:rPr>
        <w:t>Modifications</w:t>
      </w:r>
      <w:r>
        <w:rPr>
          <w:sz w:val="22"/>
          <w:szCs w:val="22"/>
          <w:u w:val="single"/>
        </w:rPr>
        <w:t>.</w:t>
      </w:r>
      <w:r w:rsidRPr="005A6AC0">
        <w:rPr>
          <w:sz w:val="22"/>
          <w:szCs w:val="22"/>
        </w:rPr>
        <w:t xml:space="preserve">  No emissions unit shall be constructed or modified without obtaining an air construction permit from the Department.  Such permit shall be obtained prior to beginning construction or modification.  [Rules 62-210.300(1) and 62-212.300(1</w:t>
      </w:r>
      <w:proofErr w:type="gramStart"/>
      <w:r w:rsidRPr="005A6AC0">
        <w:rPr>
          <w:sz w:val="22"/>
          <w:szCs w:val="22"/>
        </w:rPr>
        <w:t>)(</w:t>
      </w:r>
      <w:proofErr w:type="gramEnd"/>
      <w:r w:rsidRPr="005A6AC0">
        <w:rPr>
          <w:sz w:val="22"/>
          <w:szCs w:val="22"/>
        </w:rPr>
        <w:t>a), F.A.C.]</w:t>
      </w:r>
    </w:p>
    <w:p w:rsidR="003166FD" w:rsidRPr="00F86F3D" w:rsidRDefault="003166FD" w:rsidP="0078432F">
      <w:pPr>
        <w:numPr>
          <w:ilvl w:val="0"/>
          <w:numId w:val="4"/>
        </w:numPr>
        <w:autoSpaceDE w:val="0"/>
        <w:autoSpaceDN w:val="0"/>
        <w:adjustRightInd w:val="0"/>
        <w:spacing w:after="120"/>
        <w:rPr>
          <w:color w:val="000000"/>
          <w:sz w:val="22"/>
          <w:szCs w:val="22"/>
        </w:rPr>
      </w:pPr>
      <w:r w:rsidRPr="003325D4">
        <w:rPr>
          <w:sz w:val="22"/>
          <w:szCs w:val="22"/>
          <w:u w:val="single"/>
        </w:rPr>
        <w:t>Construction and Expiration</w:t>
      </w:r>
      <w:r w:rsidRPr="003325D4">
        <w:rPr>
          <w:sz w:val="22"/>
          <w:szCs w:val="22"/>
        </w:rPr>
        <w:t xml:space="preserve">:  </w:t>
      </w:r>
      <w:r w:rsidRPr="003C35A4">
        <w:rPr>
          <w:sz w:val="22"/>
          <w:szCs w:val="22"/>
        </w:rPr>
        <w:t xml:space="preserve">This permit </w:t>
      </w:r>
      <w:r w:rsidRPr="003C35A4">
        <w:rPr>
          <w:sz w:val="22"/>
          <w:szCs w:val="22"/>
          <w:u w:val="single"/>
        </w:rPr>
        <w:t>does not</w:t>
      </w:r>
      <w:r w:rsidRPr="003C35A4">
        <w:rPr>
          <w:sz w:val="22"/>
          <w:szCs w:val="22"/>
        </w:rPr>
        <w:t xml:space="preserve"> authorize any physical construction.</w:t>
      </w:r>
      <w:r w:rsidRPr="003325D4">
        <w:rPr>
          <w:sz w:val="22"/>
          <w:szCs w:val="22"/>
        </w:rPr>
        <w:t xml:space="preserve">  The expiration date </w:t>
      </w:r>
      <w:r>
        <w:rPr>
          <w:sz w:val="22"/>
          <w:szCs w:val="22"/>
        </w:rPr>
        <w:t xml:space="preserve">specified above </w:t>
      </w:r>
      <w:r w:rsidRPr="003325D4">
        <w:rPr>
          <w:sz w:val="22"/>
          <w:szCs w:val="22"/>
        </w:rPr>
        <w:t xml:space="preserve">is established to provide adequate time for the concurrently processed Title V air operation permit revision to be issued as a final permit.  </w:t>
      </w:r>
      <w:r w:rsidRPr="002A1F91">
        <w:rPr>
          <w:sz w:val="22"/>
          <w:szCs w:val="22"/>
        </w:rPr>
        <w:t xml:space="preserve">Notwithstanding this expiration date, all specific emissions limitations and operating requirements established by this permit shall remain in effect until the facility or emissions </w:t>
      </w:r>
      <w:r>
        <w:rPr>
          <w:sz w:val="22"/>
          <w:szCs w:val="22"/>
        </w:rPr>
        <w:t xml:space="preserve">unit is permanently shut down.  </w:t>
      </w:r>
      <w:r w:rsidRPr="002A1F91">
        <w:rPr>
          <w:sz w:val="22"/>
          <w:szCs w:val="22"/>
        </w:rPr>
        <w:t xml:space="preserve">For good cause, the permittee may request </w:t>
      </w:r>
      <w:r>
        <w:rPr>
          <w:sz w:val="22"/>
          <w:szCs w:val="22"/>
        </w:rPr>
        <w:t xml:space="preserve">that the expiration date of this permit be extended. </w:t>
      </w:r>
      <w:r w:rsidRPr="002A1F91">
        <w:rPr>
          <w:sz w:val="22"/>
          <w:szCs w:val="22"/>
        </w:rPr>
        <w:t xml:space="preserve"> Pursuant to Rule 62-4.080(3), F.A.C., such a request shall be submitted to the Permitting Authority in wri</w:t>
      </w:r>
      <w:r>
        <w:rPr>
          <w:sz w:val="22"/>
          <w:szCs w:val="22"/>
        </w:rPr>
        <w:t xml:space="preserve">ting before the permit expires. </w:t>
      </w:r>
      <w:r w:rsidRPr="002A1F91">
        <w:rPr>
          <w:sz w:val="22"/>
          <w:szCs w:val="22"/>
        </w:rPr>
        <w:t xml:space="preserve"> [Rules 62-4.070(4), 62-4.080 &amp; 62-210.300(1), F.A.C.]</w:t>
      </w:r>
    </w:p>
    <w:p w:rsidR="007E48E1" w:rsidRPr="007E48E1" w:rsidRDefault="00F86F3D" w:rsidP="0078432F">
      <w:pPr>
        <w:numPr>
          <w:ilvl w:val="0"/>
          <w:numId w:val="4"/>
        </w:numPr>
        <w:autoSpaceDE w:val="0"/>
        <w:autoSpaceDN w:val="0"/>
        <w:adjustRightInd w:val="0"/>
        <w:spacing w:after="120"/>
        <w:rPr>
          <w:color w:val="000000"/>
          <w:sz w:val="22"/>
          <w:szCs w:val="22"/>
        </w:rPr>
      </w:pPr>
      <w:r w:rsidRPr="00F86F3D">
        <w:rPr>
          <w:sz w:val="22"/>
          <w:szCs w:val="22"/>
          <w:u w:val="single"/>
        </w:rPr>
        <w:t>Applicable Standards and Regulations:</w:t>
      </w:r>
      <w:r w:rsidRPr="007E48E1">
        <w:rPr>
          <w:sz w:val="22"/>
          <w:szCs w:val="22"/>
        </w:rPr>
        <w:t xml:space="preserve">  </w:t>
      </w:r>
      <w:r w:rsidR="007E48E1">
        <w:rPr>
          <w:sz w:val="22"/>
        </w:rPr>
        <w:t>The conditions of this permit supplement all previously issued air construction and operation permits for these emissions units.  Unless otherwise specified in Section III below,</w:t>
      </w:r>
      <w:r w:rsidR="000C6846">
        <w:rPr>
          <w:sz w:val="22"/>
        </w:rPr>
        <w:t xml:space="preserve"> t</w:t>
      </w:r>
      <w:r w:rsidR="007E48E1">
        <w:rPr>
          <w:sz w:val="22"/>
          <w:szCs w:val="22"/>
        </w:rPr>
        <w:t>he facility remains subject to all of the requirements contained in all previously issued air construction permits for this facility.  (Note:  These requirements are reflected in the Title V Air Operation Permit No</w:t>
      </w:r>
      <w:r w:rsidR="007E48E1" w:rsidRPr="009E1605">
        <w:rPr>
          <w:sz w:val="22"/>
          <w:szCs w:val="22"/>
        </w:rPr>
        <w:t xml:space="preserve">. </w:t>
      </w:r>
      <w:r w:rsidR="007E48E1">
        <w:rPr>
          <w:sz w:val="22"/>
          <w:szCs w:val="22"/>
        </w:rPr>
        <w:t>1030011-020-AV issued concurrently)</w:t>
      </w:r>
      <w:r w:rsidR="007E48E1" w:rsidRPr="009E1605">
        <w:rPr>
          <w:sz w:val="22"/>
          <w:szCs w:val="22"/>
        </w:rPr>
        <w:t xml:space="preserve">. </w:t>
      </w:r>
      <w:r w:rsidR="007E48E1">
        <w:rPr>
          <w:sz w:val="22"/>
          <w:szCs w:val="22"/>
        </w:rPr>
        <w:t xml:space="preserve"> </w:t>
      </w:r>
      <w:r w:rsidR="007E48E1">
        <w:rPr>
          <w:sz w:val="22"/>
        </w:rPr>
        <w:t xml:space="preserve">[Rule 62-4.070, F.A.C.]  </w:t>
      </w:r>
    </w:p>
    <w:p w:rsidR="003166FD" w:rsidRPr="003166FD" w:rsidRDefault="003166FD" w:rsidP="003166FD">
      <w:pPr>
        <w:autoSpaceDE w:val="0"/>
        <w:autoSpaceDN w:val="0"/>
        <w:adjustRightInd w:val="0"/>
        <w:spacing w:after="120"/>
        <w:rPr>
          <w:color w:val="000000"/>
          <w:sz w:val="22"/>
          <w:szCs w:val="22"/>
        </w:rPr>
      </w:pPr>
    </w:p>
    <w:p w:rsidR="00A25A06" w:rsidRPr="003166FD" w:rsidRDefault="00A25A06" w:rsidP="0078432F">
      <w:pPr>
        <w:widowControl w:val="0"/>
        <w:numPr>
          <w:ilvl w:val="0"/>
          <w:numId w:val="23"/>
        </w:numPr>
        <w:spacing w:after="120"/>
        <w:ind w:firstLine="90"/>
        <w:rPr>
          <w:caps/>
          <w:u w:val="single"/>
        </w:rPr>
        <w:sectPr w:rsidR="00A25A06" w:rsidRPr="003166FD" w:rsidSect="00EF7192">
          <w:headerReference w:type="even" r:id="rId29"/>
          <w:headerReference w:type="default" r:id="rId30"/>
          <w:headerReference w:type="first" r:id="rId31"/>
          <w:pgSz w:w="12240" w:h="15840" w:code="1"/>
          <w:pgMar w:top="720" w:right="1152" w:bottom="720" w:left="1152" w:header="720" w:footer="360" w:gutter="0"/>
          <w:paperSrc w:first="16640" w:other="16640"/>
          <w:cols w:space="720"/>
          <w:docGrid w:linePitch="272"/>
        </w:sectPr>
      </w:pPr>
    </w:p>
    <w:p w:rsidR="00A25A06" w:rsidRPr="001C6F97" w:rsidRDefault="00A25A06" w:rsidP="00A25A06">
      <w:pPr>
        <w:pStyle w:val="BodyText3"/>
        <w:numPr>
          <w:ilvl w:val="12"/>
          <w:numId w:val="0"/>
        </w:numPr>
      </w:pPr>
      <w:r w:rsidRPr="001C6F97">
        <w:lastRenderedPageBreak/>
        <w:t>This section of the permit addresses the following emissions unit</w:t>
      </w:r>
      <w:r w:rsidR="00FD4B21">
        <w:rPr>
          <w:lang w:val="en-US"/>
        </w:rPr>
        <w:t>s</w:t>
      </w:r>
      <w:r w:rsidRPr="001C6F97">
        <w:t>.</w:t>
      </w:r>
    </w:p>
    <w:tbl>
      <w:tblPr>
        <w:tblW w:w="99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9180"/>
      </w:tblGrid>
      <w:tr w:rsidR="00A25A06" w:rsidRPr="001C6F97">
        <w:tblPrEx>
          <w:tblCellMar>
            <w:top w:w="0" w:type="dxa"/>
            <w:bottom w:w="0" w:type="dxa"/>
          </w:tblCellMar>
        </w:tblPrEx>
        <w:tc>
          <w:tcPr>
            <w:tcW w:w="720" w:type="dxa"/>
          </w:tcPr>
          <w:p w:rsidR="00A25A06" w:rsidRPr="001C6F97" w:rsidRDefault="00A25A06" w:rsidP="00A25A06">
            <w:pPr>
              <w:jc w:val="center"/>
              <w:rPr>
                <w:b/>
                <w:sz w:val="22"/>
                <w:szCs w:val="22"/>
              </w:rPr>
            </w:pPr>
            <w:r w:rsidRPr="001C6F97">
              <w:rPr>
                <w:b/>
                <w:sz w:val="22"/>
                <w:szCs w:val="22"/>
              </w:rPr>
              <w:t>E.U.</w:t>
            </w:r>
          </w:p>
          <w:p w:rsidR="00A25A06" w:rsidRPr="001C6F97" w:rsidRDefault="00A25A06" w:rsidP="00A25A06">
            <w:pPr>
              <w:jc w:val="center"/>
              <w:rPr>
                <w:sz w:val="22"/>
                <w:szCs w:val="22"/>
              </w:rPr>
            </w:pPr>
            <w:r w:rsidRPr="001C6F97">
              <w:rPr>
                <w:b/>
                <w:sz w:val="22"/>
                <w:szCs w:val="22"/>
              </w:rPr>
              <w:t>ID</w:t>
            </w:r>
          </w:p>
        </w:tc>
        <w:tc>
          <w:tcPr>
            <w:tcW w:w="9180" w:type="dxa"/>
          </w:tcPr>
          <w:p w:rsidR="00A25A06" w:rsidRPr="001C6F97" w:rsidRDefault="00A25A06" w:rsidP="00A25A06">
            <w:pPr>
              <w:jc w:val="center"/>
              <w:rPr>
                <w:sz w:val="22"/>
                <w:szCs w:val="22"/>
              </w:rPr>
            </w:pPr>
            <w:r w:rsidRPr="001C6F97">
              <w:rPr>
                <w:b/>
                <w:sz w:val="22"/>
                <w:szCs w:val="22"/>
              </w:rPr>
              <w:t>Emissions Units Comprising Combined Cycle Unit 4</w:t>
            </w:r>
          </w:p>
        </w:tc>
      </w:tr>
      <w:tr w:rsidR="00A25A06" w:rsidRPr="001C6F97">
        <w:tblPrEx>
          <w:tblCellMar>
            <w:top w:w="0" w:type="dxa"/>
            <w:bottom w:w="0" w:type="dxa"/>
          </w:tblCellMar>
        </w:tblPrEx>
        <w:tc>
          <w:tcPr>
            <w:tcW w:w="720" w:type="dxa"/>
            <w:vAlign w:val="center"/>
          </w:tcPr>
          <w:p w:rsidR="00A25A06" w:rsidRPr="001C6F97" w:rsidRDefault="00A25A06" w:rsidP="00A25A06">
            <w:pPr>
              <w:spacing w:before="40" w:after="40"/>
              <w:jc w:val="center"/>
              <w:rPr>
                <w:sz w:val="22"/>
                <w:szCs w:val="22"/>
              </w:rPr>
            </w:pPr>
            <w:r w:rsidRPr="001C6F97">
              <w:rPr>
                <w:sz w:val="22"/>
                <w:szCs w:val="22"/>
              </w:rPr>
              <w:t>0</w:t>
            </w:r>
            <w:r w:rsidR="00225A77" w:rsidRPr="001C6F97">
              <w:rPr>
                <w:sz w:val="22"/>
                <w:szCs w:val="22"/>
              </w:rPr>
              <w:t>38</w:t>
            </w:r>
          </w:p>
        </w:tc>
        <w:tc>
          <w:tcPr>
            <w:tcW w:w="9180" w:type="dxa"/>
          </w:tcPr>
          <w:p w:rsidR="00A25A06" w:rsidRPr="001C6F97" w:rsidRDefault="00A25A06" w:rsidP="00A25A06">
            <w:pPr>
              <w:spacing w:before="40" w:after="40"/>
              <w:rPr>
                <w:sz w:val="22"/>
                <w:szCs w:val="22"/>
              </w:rPr>
            </w:pPr>
            <w:r w:rsidRPr="001C6F97">
              <w:rPr>
                <w:sz w:val="22"/>
                <w:szCs w:val="22"/>
              </w:rPr>
              <w:t>Unit 4A – One 215 MW (ISO) Combustion Turbine with Duct-fired Heat Recovery Steam Generator</w:t>
            </w:r>
          </w:p>
        </w:tc>
      </w:tr>
      <w:tr w:rsidR="00A25A06" w:rsidRPr="001C6F97">
        <w:tblPrEx>
          <w:tblCellMar>
            <w:top w:w="0" w:type="dxa"/>
            <w:bottom w:w="0" w:type="dxa"/>
          </w:tblCellMar>
        </w:tblPrEx>
        <w:tc>
          <w:tcPr>
            <w:tcW w:w="720" w:type="dxa"/>
            <w:vAlign w:val="center"/>
          </w:tcPr>
          <w:p w:rsidR="00A25A06" w:rsidRPr="001C6F97" w:rsidRDefault="00A25A06" w:rsidP="00A25A06">
            <w:pPr>
              <w:spacing w:before="40" w:after="40"/>
              <w:jc w:val="center"/>
              <w:rPr>
                <w:sz w:val="22"/>
                <w:szCs w:val="22"/>
              </w:rPr>
            </w:pPr>
            <w:r w:rsidRPr="001C6F97">
              <w:rPr>
                <w:sz w:val="22"/>
                <w:szCs w:val="22"/>
              </w:rPr>
              <w:t>0</w:t>
            </w:r>
            <w:r w:rsidR="00225A77" w:rsidRPr="001C6F97">
              <w:rPr>
                <w:sz w:val="22"/>
                <w:szCs w:val="22"/>
              </w:rPr>
              <w:t>39</w:t>
            </w:r>
          </w:p>
        </w:tc>
        <w:tc>
          <w:tcPr>
            <w:tcW w:w="9180" w:type="dxa"/>
          </w:tcPr>
          <w:p w:rsidR="00A25A06" w:rsidRPr="001C6F97" w:rsidRDefault="00A25A06" w:rsidP="00A25A06">
            <w:pPr>
              <w:spacing w:before="40" w:after="40"/>
              <w:rPr>
                <w:sz w:val="22"/>
                <w:szCs w:val="22"/>
              </w:rPr>
            </w:pPr>
            <w:r w:rsidRPr="001C6F97">
              <w:rPr>
                <w:sz w:val="22"/>
                <w:szCs w:val="22"/>
              </w:rPr>
              <w:t>Unit 4B – One 215 MW (ISO) Combustion Turbine with Duct-fired Heat Recovery Steam Generator</w:t>
            </w:r>
          </w:p>
        </w:tc>
      </w:tr>
      <w:tr w:rsidR="00A25A06" w:rsidRPr="001C6F97">
        <w:tblPrEx>
          <w:tblCellMar>
            <w:top w:w="0" w:type="dxa"/>
            <w:bottom w:w="0" w:type="dxa"/>
          </w:tblCellMar>
        </w:tblPrEx>
        <w:tc>
          <w:tcPr>
            <w:tcW w:w="720" w:type="dxa"/>
            <w:vAlign w:val="center"/>
          </w:tcPr>
          <w:p w:rsidR="00A25A06" w:rsidRPr="001C6F97" w:rsidRDefault="00A25A06" w:rsidP="00A25A06">
            <w:pPr>
              <w:spacing w:before="40" w:after="40"/>
              <w:jc w:val="center"/>
              <w:rPr>
                <w:sz w:val="22"/>
                <w:szCs w:val="22"/>
              </w:rPr>
            </w:pPr>
            <w:r w:rsidRPr="001C6F97">
              <w:rPr>
                <w:sz w:val="22"/>
                <w:szCs w:val="22"/>
              </w:rPr>
              <w:t>0</w:t>
            </w:r>
            <w:r w:rsidR="00225A77" w:rsidRPr="001C6F97">
              <w:rPr>
                <w:sz w:val="22"/>
                <w:szCs w:val="22"/>
              </w:rPr>
              <w:t>40</w:t>
            </w:r>
          </w:p>
        </w:tc>
        <w:tc>
          <w:tcPr>
            <w:tcW w:w="9180" w:type="dxa"/>
          </w:tcPr>
          <w:p w:rsidR="00A25A06" w:rsidRPr="001C6F97" w:rsidRDefault="00A25A06" w:rsidP="00A25A06">
            <w:pPr>
              <w:spacing w:before="40" w:after="40"/>
              <w:rPr>
                <w:sz w:val="22"/>
                <w:szCs w:val="22"/>
              </w:rPr>
            </w:pPr>
            <w:r w:rsidRPr="001C6F97">
              <w:rPr>
                <w:sz w:val="22"/>
                <w:szCs w:val="22"/>
              </w:rPr>
              <w:t>Unit 4C – One 215 MW (ISO) Combustion Turbine with Duct-fired Heat Recovery Steam Generator</w:t>
            </w:r>
          </w:p>
        </w:tc>
      </w:tr>
      <w:tr w:rsidR="00A25A06" w:rsidRPr="001C6F97">
        <w:tblPrEx>
          <w:tblCellMar>
            <w:top w:w="0" w:type="dxa"/>
            <w:bottom w:w="0" w:type="dxa"/>
          </w:tblCellMar>
        </w:tblPrEx>
        <w:tc>
          <w:tcPr>
            <w:tcW w:w="720" w:type="dxa"/>
            <w:vAlign w:val="center"/>
          </w:tcPr>
          <w:p w:rsidR="00A25A06" w:rsidRPr="001C6F97" w:rsidRDefault="00A25A06" w:rsidP="00A25A06">
            <w:pPr>
              <w:spacing w:before="40" w:after="40"/>
              <w:jc w:val="center"/>
              <w:rPr>
                <w:sz w:val="22"/>
                <w:szCs w:val="22"/>
              </w:rPr>
            </w:pPr>
            <w:r w:rsidRPr="001C6F97">
              <w:rPr>
                <w:sz w:val="22"/>
                <w:szCs w:val="22"/>
              </w:rPr>
              <w:t>0</w:t>
            </w:r>
            <w:r w:rsidR="00225A77" w:rsidRPr="001C6F97">
              <w:rPr>
                <w:sz w:val="22"/>
                <w:szCs w:val="22"/>
              </w:rPr>
              <w:t>41</w:t>
            </w:r>
          </w:p>
        </w:tc>
        <w:tc>
          <w:tcPr>
            <w:tcW w:w="9180" w:type="dxa"/>
          </w:tcPr>
          <w:p w:rsidR="00A25A06" w:rsidRPr="001C6F97" w:rsidRDefault="00A25A06" w:rsidP="00A25A06">
            <w:pPr>
              <w:spacing w:before="40" w:after="40"/>
              <w:rPr>
                <w:sz w:val="22"/>
                <w:szCs w:val="22"/>
              </w:rPr>
            </w:pPr>
            <w:r w:rsidRPr="001C6F97">
              <w:rPr>
                <w:sz w:val="22"/>
                <w:szCs w:val="22"/>
              </w:rPr>
              <w:t>Unit 4D – One 215 MW (ISO) Combustion Turbine with Duct-fired Heat Recovery Steam Generator</w:t>
            </w:r>
          </w:p>
        </w:tc>
      </w:tr>
      <w:tr w:rsidR="00A25A06" w:rsidRPr="001C6F97">
        <w:tblPrEx>
          <w:tblCellMar>
            <w:top w:w="0" w:type="dxa"/>
            <w:bottom w:w="0" w:type="dxa"/>
          </w:tblCellMar>
        </w:tblPrEx>
        <w:tc>
          <w:tcPr>
            <w:tcW w:w="720" w:type="dxa"/>
            <w:vAlign w:val="center"/>
          </w:tcPr>
          <w:p w:rsidR="00A25A06" w:rsidRPr="00F86F3D" w:rsidRDefault="00A25A06" w:rsidP="00A25A06">
            <w:pPr>
              <w:spacing w:before="40" w:after="40"/>
              <w:jc w:val="center"/>
              <w:rPr>
                <w:strike/>
                <w:sz w:val="22"/>
                <w:szCs w:val="22"/>
                <w:highlight w:val="yellow"/>
              </w:rPr>
            </w:pPr>
            <w:r w:rsidRPr="00F86F3D">
              <w:rPr>
                <w:strike/>
                <w:sz w:val="22"/>
                <w:szCs w:val="22"/>
                <w:highlight w:val="yellow"/>
              </w:rPr>
              <w:t>0</w:t>
            </w:r>
            <w:r w:rsidR="00225A77" w:rsidRPr="00F86F3D">
              <w:rPr>
                <w:strike/>
                <w:sz w:val="22"/>
                <w:szCs w:val="22"/>
                <w:highlight w:val="yellow"/>
              </w:rPr>
              <w:t>42</w:t>
            </w:r>
          </w:p>
        </w:tc>
        <w:tc>
          <w:tcPr>
            <w:tcW w:w="9180" w:type="dxa"/>
          </w:tcPr>
          <w:p w:rsidR="00A25A06" w:rsidRPr="00F86F3D" w:rsidRDefault="00A25A06" w:rsidP="00A25A06">
            <w:pPr>
              <w:spacing w:before="40" w:after="40"/>
              <w:rPr>
                <w:strike/>
                <w:sz w:val="22"/>
                <w:szCs w:val="22"/>
                <w:highlight w:val="yellow"/>
              </w:rPr>
            </w:pPr>
            <w:r w:rsidRPr="00F86F3D">
              <w:rPr>
                <w:strike/>
                <w:sz w:val="22"/>
                <w:szCs w:val="22"/>
                <w:highlight w:val="yellow"/>
              </w:rPr>
              <w:t>Unit 5 – One 195 MW (ISO) Combustion Turbine</w:t>
            </w:r>
          </w:p>
        </w:tc>
      </w:tr>
    </w:tbl>
    <w:p w:rsidR="00FD4B21" w:rsidRPr="00D323A5" w:rsidRDefault="00FD4B21" w:rsidP="00FD4B21">
      <w:pPr>
        <w:spacing w:before="240" w:after="120"/>
        <w:rPr>
          <w:b/>
          <w:sz w:val="22"/>
          <w:szCs w:val="22"/>
        </w:rPr>
      </w:pPr>
      <w:r w:rsidRPr="00D323A5">
        <w:rPr>
          <w:b/>
          <w:sz w:val="22"/>
          <w:szCs w:val="22"/>
        </w:rPr>
        <w:t>MODIFIED PERMIT CONDITIONS</w:t>
      </w:r>
    </w:p>
    <w:p w:rsidR="007E48E1" w:rsidRPr="000A6EEF" w:rsidRDefault="008866D6" w:rsidP="0078432F">
      <w:pPr>
        <w:widowControl w:val="0"/>
        <w:numPr>
          <w:ilvl w:val="0"/>
          <w:numId w:val="26"/>
        </w:numPr>
        <w:suppressAutoHyphens/>
        <w:spacing w:after="120"/>
        <w:ind w:left="360"/>
        <w:rPr>
          <w:sz w:val="22"/>
          <w:u w:val="single"/>
        </w:rPr>
      </w:pPr>
      <w:r w:rsidRPr="000A6EEF">
        <w:rPr>
          <w:sz w:val="22"/>
          <w:szCs w:val="22"/>
          <w:u w:val="single"/>
        </w:rPr>
        <w:t xml:space="preserve">Subsection III. A. </w:t>
      </w:r>
      <w:r w:rsidR="00C55DDA" w:rsidRPr="000A6EEF">
        <w:rPr>
          <w:sz w:val="22"/>
          <w:szCs w:val="22"/>
          <w:u w:val="single"/>
        </w:rPr>
        <w:t>ULN Combustion System</w:t>
      </w:r>
      <w:r w:rsidR="00C55DDA" w:rsidRPr="000A6EEF">
        <w:rPr>
          <w:sz w:val="22"/>
          <w:u w:val="single"/>
        </w:rPr>
        <w:t xml:space="preserve"> - Specific Condition 6</w:t>
      </w:r>
    </w:p>
    <w:p w:rsidR="00C55DDA" w:rsidRPr="007E48E1" w:rsidRDefault="007E48E1" w:rsidP="00C55DDA">
      <w:pPr>
        <w:widowControl w:val="0"/>
        <w:suppressAutoHyphens/>
        <w:spacing w:after="120"/>
        <w:rPr>
          <w:sz w:val="22"/>
        </w:rPr>
      </w:pPr>
      <w:r w:rsidRPr="007E48E1">
        <w:rPr>
          <w:sz w:val="22"/>
        </w:rPr>
        <w:t>This condition is revised changing a</w:t>
      </w:r>
      <w:r>
        <w:rPr>
          <w:sz w:val="22"/>
        </w:rPr>
        <w:t>l</w:t>
      </w:r>
      <w:r w:rsidRPr="007E48E1">
        <w:rPr>
          <w:sz w:val="22"/>
        </w:rPr>
        <w:t>l the reference to ultra</w:t>
      </w:r>
      <w:r w:rsidR="004319C4">
        <w:rPr>
          <w:sz w:val="22"/>
        </w:rPr>
        <w:t>-</w:t>
      </w:r>
      <w:r w:rsidRPr="007E48E1">
        <w:rPr>
          <w:sz w:val="22"/>
        </w:rPr>
        <w:t>low NO</w:t>
      </w:r>
      <w:r w:rsidR="00A40E37">
        <w:rPr>
          <w:sz w:val="22"/>
          <w:vertAlign w:val="subscript"/>
        </w:rPr>
        <w:t>X</w:t>
      </w:r>
      <w:r w:rsidRPr="007E48E1">
        <w:rPr>
          <w:sz w:val="22"/>
        </w:rPr>
        <w:t xml:space="preserve"> </w:t>
      </w:r>
      <w:r w:rsidR="00A40E37">
        <w:rPr>
          <w:sz w:val="22"/>
        </w:rPr>
        <w:t xml:space="preserve">(ULN) </w:t>
      </w:r>
      <w:r w:rsidRPr="007E48E1">
        <w:rPr>
          <w:sz w:val="22"/>
        </w:rPr>
        <w:t>systems instead of dry low NO</w:t>
      </w:r>
      <w:r w:rsidR="004319C4">
        <w:rPr>
          <w:sz w:val="22"/>
          <w:vertAlign w:val="subscript"/>
        </w:rPr>
        <w:t>X</w:t>
      </w:r>
      <w:r w:rsidRPr="007E48E1">
        <w:rPr>
          <w:sz w:val="22"/>
        </w:rPr>
        <w:t xml:space="preserve"> </w:t>
      </w:r>
      <w:r w:rsidR="00A40E37">
        <w:rPr>
          <w:sz w:val="22"/>
        </w:rPr>
        <w:t xml:space="preserve">(DLN) </w:t>
      </w:r>
      <w:r w:rsidRPr="007E48E1">
        <w:rPr>
          <w:sz w:val="22"/>
        </w:rPr>
        <w:t xml:space="preserve">systems. </w:t>
      </w:r>
    </w:p>
    <w:p w:rsidR="00A25A06" w:rsidRPr="001C6F97" w:rsidRDefault="00083A98" w:rsidP="00907ADC">
      <w:pPr>
        <w:spacing w:after="120"/>
        <w:ind w:left="900" w:hanging="540"/>
        <w:rPr>
          <w:sz w:val="22"/>
        </w:rPr>
      </w:pPr>
      <w:r w:rsidRPr="00A40E37">
        <w:rPr>
          <w:sz w:val="22"/>
          <w:szCs w:val="22"/>
          <w:highlight w:val="yellow"/>
        </w:rPr>
        <w:t>6.</w:t>
      </w:r>
      <w:r w:rsidR="003D24DE">
        <w:rPr>
          <w:b/>
          <w:sz w:val="22"/>
          <w:szCs w:val="22"/>
          <w:highlight w:val="yellow"/>
        </w:rPr>
        <w:tab/>
      </w:r>
      <w:r w:rsidR="00F86F3D" w:rsidRPr="00F86F3D">
        <w:rPr>
          <w:strike/>
          <w:sz w:val="22"/>
          <w:szCs w:val="22"/>
          <w:highlight w:val="yellow"/>
        </w:rPr>
        <w:t>D</w:t>
      </w:r>
      <w:r w:rsidR="00F86F3D" w:rsidRPr="00F86F3D">
        <w:rPr>
          <w:sz w:val="22"/>
          <w:szCs w:val="22"/>
          <w:highlight w:val="yellow"/>
          <w:u w:val="double"/>
        </w:rPr>
        <w:t>U</w:t>
      </w:r>
      <w:r w:rsidR="00A25A06" w:rsidRPr="001C6F97">
        <w:rPr>
          <w:sz w:val="22"/>
          <w:szCs w:val="22"/>
          <w:u w:val="single"/>
        </w:rPr>
        <w:t>LN Combustion</w:t>
      </w:r>
      <w:r w:rsidR="00F86F3D">
        <w:rPr>
          <w:sz w:val="22"/>
          <w:szCs w:val="22"/>
          <w:u w:val="single"/>
        </w:rPr>
        <w:t xml:space="preserve"> </w:t>
      </w:r>
      <w:r w:rsidR="00F86F3D" w:rsidRPr="00F86F3D">
        <w:rPr>
          <w:sz w:val="22"/>
          <w:szCs w:val="22"/>
          <w:highlight w:val="yellow"/>
          <w:u w:val="double"/>
        </w:rPr>
        <w:t>System</w:t>
      </w:r>
      <w:r w:rsidR="00A25A06" w:rsidRPr="001C6F97">
        <w:rPr>
          <w:sz w:val="22"/>
          <w:szCs w:val="22"/>
        </w:rPr>
        <w:t xml:space="preserve">:  The permittee shall install, operate and maintain </w:t>
      </w:r>
      <w:r w:rsidR="00F86F3D" w:rsidRPr="00F86F3D">
        <w:rPr>
          <w:sz w:val="22"/>
          <w:szCs w:val="22"/>
          <w:highlight w:val="yellow"/>
          <w:u w:val="double"/>
        </w:rPr>
        <w:t>Ultra</w:t>
      </w:r>
      <w:r w:rsidR="00F86F3D" w:rsidRPr="00F86F3D">
        <w:rPr>
          <w:sz w:val="22"/>
          <w:szCs w:val="22"/>
          <w:highlight w:val="yellow"/>
        </w:rPr>
        <w:t xml:space="preserve"> </w:t>
      </w:r>
      <w:r w:rsidR="00A25A06" w:rsidRPr="00F86F3D">
        <w:rPr>
          <w:strike/>
          <w:sz w:val="22"/>
          <w:szCs w:val="22"/>
          <w:highlight w:val="yellow"/>
        </w:rPr>
        <w:t>Dry</w:t>
      </w:r>
      <w:r w:rsidR="00A25A06" w:rsidRPr="001C6F97">
        <w:rPr>
          <w:sz w:val="22"/>
          <w:szCs w:val="22"/>
        </w:rPr>
        <w:t xml:space="preserve"> Low NO</w:t>
      </w:r>
      <w:r w:rsidR="00A25A06" w:rsidRPr="001C6F97">
        <w:rPr>
          <w:sz w:val="22"/>
          <w:szCs w:val="22"/>
          <w:vertAlign w:val="subscript"/>
        </w:rPr>
        <w:t>X</w:t>
      </w:r>
      <w:r w:rsidR="00A25A06" w:rsidRPr="001C6F97">
        <w:rPr>
          <w:sz w:val="22"/>
          <w:szCs w:val="22"/>
        </w:rPr>
        <w:t xml:space="preserve"> (</w:t>
      </w:r>
      <w:r w:rsidR="00A25A06" w:rsidRPr="00F86F3D">
        <w:rPr>
          <w:strike/>
          <w:sz w:val="22"/>
          <w:szCs w:val="22"/>
          <w:highlight w:val="yellow"/>
        </w:rPr>
        <w:t>D</w:t>
      </w:r>
      <w:r w:rsidR="00F86F3D" w:rsidRPr="00F86F3D">
        <w:rPr>
          <w:sz w:val="22"/>
          <w:szCs w:val="22"/>
          <w:highlight w:val="yellow"/>
          <w:u w:val="double"/>
        </w:rPr>
        <w:t>U</w:t>
      </w:r>
      <w:r w:rsidR="00A25A06" w:rsidRPr="001C6F97">
        <w:rPr>
          <w:sz w:val="22"/>
          <w:szCs w:val="22"/>
        </w:rPr>
        <w:t>LN) systems to control NO</w:t>
      </w:r>
      <w:r w:rsidR="00A25A06" w:rsidRPr="001C6F97">
        <w:rPr>
          <w:sz w:val="22"/>
          <w:szCs w:val="22"/>
          <w:vertAlign w:val="subscript"/>
        </w:rPr>
        <w:t>X</w:t>
      </w:r>
      <w:r w:rsidR="00A25A06" w:rsidRPr="001C6F97">
        <w:rPr>
          <w:sz w:val="22"/>
          <w:szCs w:val="22"/>
        </w:rPr>
        <w:t xml:space="preserve"> emissions from each CT when firing natural gas.  </w:t>
      </w:r>
      <w:r w:rsidR="00A25A06" w:rsidRPr="00125890">
        <w:rPr>
          <w:strike/>
          <w:sz w:val="22"/>
          <w:szCs w:val="22"/>
          <w:highlight w:val="yellow"/>
        </w:rPr>
        <w:t xml:space="preserve">Prior to the initial emissions performance tests required for each CT, the </w:t>
      </w:r>
      <w:r w:rsidR="00125890">
        <w:rPr>
          <w:strike/>
          <w:sz w:val="22"/>
          <w:szCs w:val="22"/>
          <w:highlight w:val="yellow"/>
        </w:rPr>
        <w:t>D</w:t>
      </w:r>
      <w:r w:rsidR="00A25A06" w:rsidRPr="00125890">
        <w:rPr>
          <w:strike/>
          <w:sz w:val="22"/>
          <w:szCs w:val="22"/>
          <w:highlight w:val="yellow"/>
        </w:rPr>
        <w:t>LN combustors and automated combustion turbine control system shall be tuned without a selective catalytic reduction (SCR) system in operation to achieve the permitted CO, VOC and NO</w:t>
      </w:r>
      <w:r w:rsidR="00A25A06" w:rsidRPr="00125890">
        <w:rPr>
          <w:strike/>
          <w:sz w:val="22"/>
          <w:szCs w:val="22"/>
          <w:highlight w:val="yellow"/>
          <w:vertAlign w:val="subscript"/>
        </w:rPr>
        <w:t>X</w:t>
      </w:r>
      <w:r w:rsidR="00A25A06" w:rsidRPr="00125890">
        <w:rPr>
          <w:strike/>
          <w:sz w:val="22"/>
          <w:szCs w:val="22"/>
          <w:highlight w:val="yellow"/>
        </w:rPr>
        <w:t xml:space="preserve"> levels for simple cycle operation</w:t>
      </w:r>
      <w:r w:rsidR="00A25A06" w:rsidRPr="00A517EA">
        <w:rPr>
          <w:strike/>
          <w:sz w:val="22"/>
          <w:szCs w:val="22"/>
          <w:highlight w:val="yellow"/>
        </w:rPr>
        <w:t>.</w:t>
      </w:r>
      <w:r w:rsidR="00A25A06" w:rsidRPr="00A517EA">
        <w:rPr>
          <w:strike/>
          <w:sz w:val="22"/>
          <w:szCs w:val="22"/>
        </w:rPr>
        <w:t xml:space="preserve">  </w:t>
      </w:r>
      <w:r w:rsidR="00A25A06" w:rsidRPr="00A517EA">
        <w:rPr>
          <w:strike/>
          <w:sz w:val="22"/>
          <w:szCs w:val="22"/>
          <w:highlight w:val="yellow"/>
        </w:rPr>
        <w:t>Thereafter, e</w:t>
      </w:r>
      <w:r w:rsidR="00A517EA">
        <w:rPr>
          <w:sz w:val="22"/>
          <w:szCs w:val="22"/>
        </w:rPr>
        <w:t xml:space="preserve"> </w:t>
      </w:r>
      <w:proofErr w:type="gramStart"/>
      <w:r w:rsidR="00A517EA">
        <w:rPr>
          <w:sz w:val="22"/>
          <w:szCs w:val="22"/>
        </w:rPr>
        <w:t>E</w:t>
      </w:r>
      <w:r w:rsidR="00A25A06" w:rsidRPr="001C6F97">
        <w:rPr>
          <w:sz w:val="22"/>
          <w:szCs w:val="22"/>
        </w:rPr>
        <w:t>ach</w:t>
      </w:r>
      <w:proofErr w:type="gramEnd"/>
      <w:r w:rsidR="00A25A06" w:rsidRPr="001C6F97">
        <w:rPr>
          <w:sz w:val="22"/>
          <w:szCs w:val="22"/>
        </w:rPr>
        <w:t xml:space="preserve"> system shall be maintained and tuned in accordance with the manufacturer’s recommendations or industry standards</w:t>
      </w:r>
      <w:r w:rsidR="00A25A06" w:rsidRPr="001C6F97">
        <w:rPr>
          <w:sz w:val="22"/>
        </w:rPr>
        <w:t>.</w:t>
      </w:r>
      <w:r w:rsidR="00A25A06" w:rsidRPr="001C6F97">
        <w:rPr>
          <w:sz w:val="22"/>
        </w:rPr>
        <w:br/>
      </w:r>
      <w:r w:rsidR="00A25A06" w:rsidRPr="00A56660">
        <w:rPr>
          <w:sz w:val="22"/>
        </w:rPr>
        <w:t xml:space="preserve">[Application </w:t>
      </w:r>
      <w:r w:rsidR="00A56660" w:rsidRPr="001C529C">
        <w:rPr>
          <w:sz w:val="22"/>
          <w:highlight w:val="yellow"/>
          <w:u w:val="double"/>
        </w:rPr>
        <w:t>No. 1030011-019-AC</w:t>
      </w:r>
      <w:r w:rsidR="00A56660">
        <w:rPr>
          <w:sz w:val="22"/>
          <w:u w:val="double"/>
        </w:rPr>
        <w:t>;</w:t>
      </w:r>
      <w:r w:rsidR="00A56660" w:rsidRPr="001C6F97">
        <w:rPr>
          <w:sz w:val="22"/>
        </w:rPr>
        <w:t xml:space="preserve"> Design</w:t>
      </w:r>
      <w:r w:rsidR="00A56660">
        <w:rPr>
          <w:sz w:val="22"/>
          <w:highlight w:val="yellow"/>
          <w:u w:val="double"/>
        </w:rPr>
        <w:t xml:space="preserve">; </w:t>
      </w:r>
      <w:r w:rsidR="001C529C" w:rsidRPr="001C529C">
        <w:rPr>
          <w:sz w:val="22"/>
          <w:highlight w:val="yellow"/>
          <w:u w:val="double"/>
        </w:rPr>
        <w:t>Perm</w:t>
      </w:r>
      <w:r w:rsidR="001C529C" w:rsidRPr="004A799C">
        <w:rPr>
          <w:sz w:val="22"/>
          <w:highlight w:val="yellow"/>
          <w:u w:val="double"/>
        </w:rPr>
        <w:t>it</w:t>
      </w:r>
      <w:r w:rsidR="00A56660" w:rsidRPr="004A799C">
        <w:rPr>
          <w:sz w:val="22"/>
          <w:highlight w:val="yellow"/>
          <w:u w:val="double"/>
        </w:rPr>
        <w:t>s</w:t>
      </w:r>
      <w:r w:rsidR="001C529C" w:rsidRPr="001C529C">
        <w:rPr>
          <w:sz w:val="22"/>
          <w:u w:val="double"/>
        </w:rPr>
        <w:t xml:space="preserve"> </w:t>
      </w:r>
      <w:r w:rsidR="00A25A06" w:rsidRPr="001C6F97">
        <w:rPr>
          <w:sz w:val="22"/>
        </w:rPr>
        <w:t>No. 1030011-010-AC</w:t>
      </w:r>
      <w:r w:rsidR="00A56660">
        <w:rPr>
          <w:sz w:val="22"/>
        </w:rPr>
        <w:t xml:space="preserve"> &amp; </w:t>
      </w:r>
      <w:r w:rsidR="00A56660" w:rsidRPr="001C529C">
        <w:rPr>
          <w:sz w:val="22"/>
          <w:highlight w:val="yellow"/>
          <w:u w:val="double"/>
        </w:rPr>
        <w:t>No. 1030011-01</w:t>
      </w:r>
      <w:r w:rsidR="00A56660">
        <w:rPr>
          <w:sz w:val="22"/>
          <w:highlight w:val="yellow"/>
          <w:u w:val="double"/>
        </w:rPr>
        <w:t>2</w:t>
      </w:r>
      <w:r w:rsidR="00A56660" w:rsidRPr="001C529C">
        <w:rPr>
          <w:sz w:val="22"/>
          <w:highlight w:val="yellow"/>
          <w:u w:val="double"/>
        </w:rPr>
        <w:t>-AC</w:t>
      </w:r>
      <w:r w:rsidR="00A56660">
        <w:rPr>
          <w:sz w:val="22"/>
          <w:u w:val="double"/>
        </w:rPr>
        <w:t>]</w:t>
      </w:r>
    </w:p>
    <w:p w:rsidR="00C55DDA" w:rsidRPr="000A6EEF" w:rsidRDefault="008866D6" w:rsidP="0078432F">
      <w:pPr>
        <w:widowControl w:val="0"/>
        <w:numPr>
          <w:ilvl w:val="0"/>
          <w:numId w:val="26"/>
        </w:numPr>
        <w:suppressAutoHyphens/>
        <w:spacing w:after="120"/>
        <w:ind w:left="360"/>
        <w:rPr>
          <w:sz w:val="22"/>
          <w:u w:val="single"/>
        </w:rPr>
      </w:pPr>
      <w:bookmarkStart w:id="2" w:name="allowablefuels"/>
      <w:bookmarkEnd w:id="2"/>
      <w:r w:rsidRPr="000A6EEF">
        <w:rPr>
          <w:sz w:val="22"/>
          <w:szCs w:val="22"/>
          <w:u w:val="single"/>
        </w:rPr>
        <w:t xml:space="preserve">Subsection III. A. </w:t>
      </w:r>
      <w:r w:rsidR="00C55DDA" w:rsidRPr="000A6EEF">
        <w:rPr>
          <w:sz w:val="22"/>
          <w:szCs w:val="22"/>
          <w:u w:val="single"/>
        </w:rPr>
        <w:t>Specific</w:t>
      </w:r>
      <w:r w:rsidR="00C55DDA" w:rsidRPr="000A6EEF">
        <w:rPr>
          <w:sz w:val="22"/>
          <w:u w:val="single"/>
        </w:rPr>
        <w:t xml:space="preserve"> Condition 12 - Permitted Capacity - Combustion Turbines</w:t>
      </w:r>
      <w:r w:rsidR="00A032DC" w:rsidRPr="000A6EEF">
        <w:rPr>
          <w:sz w:val="22"/>
          <w:u w:val="single"/>
        </w:rPr>
        <w:t xml:space="preserve">  </w:t>
      </w:r>
    </w:p>
    <w:p w:rsidR="00A032DC" w:rsidRPr="00E14E73" w:rsidRDefault="00A032DC" w:rsidP="00C55DDA">
      <w:pPr>
        <w:spacing w:after="120"/>
        <w:rPr>
          <w:sz w:val="22"/>
          <w:szCs w:val="22"/>
        </w:rPr>
      </w:pPr>
      <w:r>
        <w:rPr>
          <w:sz w:val="22"/>
          <w:szCs w:val="22"/>
        </w:rPr>
        <w:t xml:space="preserve">This condition is revised to delete the requirement </w:t>
      </w:r>
      <w:r w:rsidR="00E14E73">
        <w:rPr>
          <w:sz w:val="22"/>
          <w:szCs w:val="22"/>
        </w:rPr>
        <w:t xml:space="preserve">for submission of </w:t>
      </w:r>
      <w:r w:rsidR="00E14E73" w:rsidRPr="00E14E73">
        <w:rPr>
          <w:sz w:val="22"/>
          <w:szCs w:val="22"/>
        </w:rPr>
        <w:t xml:space="preserve">the </w:t>
      </w:r>
      <w:r w:rsidR="00E14E73" w:rsidRPr="00E14E73">
        <w:rPr>
          <w:sz w:val="22"/>
        </w:rPr>
        <w:t>manufacturer’s performance curves since these curves have already been submitted after completing the initial tests.</w:t>
      </w:r>
    </w:p>
    <w:p w:rsidR="00A25A06" w:rsidRPr="001C6F97" w:rsidRDefault="00083A98" w:rsidP="00A40E37">
      <w:pPr>
        <w:widowControl w:val="0"/>
        <w:tabs>
          <w:tab w:val="left" w:pos="990"/>
        </w:tabs>
        <w:suppressAutoHyphens/>
        <w:spacing w:after="120"/>
        <w:ind w:left="900" w:hanging="540"/>
        <w:rPr>
          <w:iCs/>
          <w:sz w:val="22"/>
        </w:rPr>
      </w:pPr>
      <w:r w:rsidRPr="00A40E37">
        <w:rPr>
          <w:sz w:val="22"/>
        </w:rPr>
        <w:t>12.</w:t>
      </w:r>
      <w:r w:rsidR="00A40E37">
        <w:rPr>
          <w:b/>
          <w:sz w:val="22"/>
        </w:rPr>
        <w:tab/>
      </w:r>
      <w:r w:rsidR="00A25A06" w:rsidRPr="001C6F97">
        <w:rPr>
          <w:sz w:val="22"/>
          <w:u w:val="single"/>
        </w:rPr>
        <w:t>Permitted Capacity - Combustion Turbines</w:t>
      </w:r>
      <w:r w:rsidR="00A25A06" w:rsidRPr="001C6F97">
        <w:rPr>
          <w:i/>
          <w:sz w:val="22"/>
        </w:rPr>
        <w:t>:</w:t>
      </w:r>
      <w:r w:rsidR="00A25A06" w:rsidRPr="001C6F97">
        <w:rPr>
          <w:sz w:val="22"/>
        </w:rPr>
        <w:t xml:space="preserve">  The nominal heat input rate excluding steam for power augmentation to each CT is 1,972 MMBtu per hour when firing natural gas and 1,876 MMBtu per hour when firing distillate fuel oil based on a compressor inlet air temperature of 59° F, the </w:t>
      </w:r>
      <w:r w:rsidR="00641863" w:rsidRPr="001C6F97">
        <w:rPr>
          <w:sz w:val="22"/>
        </w:rPr>
        <w:t xml:space="preserve">higher </w:t>
      </w:r>
      <w:r w:rsidR="00A25A06" w:rsidRPr="001C6F97">
        <w:rPr>
          <w:sz w:val="22"/>
        </w:rPr>
        <w:t xml:space="preserve">heating value (HHV) of each fuel, and 100% load.  Heat input rates will vary depending upon CT characteristics, ambient conditions, alternate methods of operation, and evaporative cooling.  </w:t>
      </w:r>
      <w:r w:rsidR="00A25A06" w:rsidRPr="00F86F3D">
        <w:rPr>
          <w:strike/>
          <w:sz w:val="22"/>
          <w:highlight w:val="yellow"/>
        </w:rPr>
        <w:t xml:space="preserve">The permittee shall provide manufacturer’s performance curves (or equations) that correct for site conditions to the </w:t>
      </w:r>
      <w:smartTag w:uri="urn:schemas-microsoft-com:office:smarttags" w:element="PersonName">
        <w:r w:rsidR="00A25A06" w:rsidRPr="00F86F3D">
          <w:rPr>
            <w:strike/>
            <w:sz w:val="22"/>
            <w:highlight w:val="yellow"/>
          </w:rPr>
          <w:t>Permitting</w:t>
        </w:r>
      </w:smartTag>
      <w:r w:rsidR="00A25A06" w:rsidRPr="00F86F3D">
        <w:rPr>
          <w:strike/>
          <w:sz w:val="22"/>
          <w:highlight w:val="yellow"/>
        </w:rPr>
        <w:t xml:space="preserve"> and Compliance Authorities within 45 days of completing the initial compliance testing</w:t>
      </w:r>
      <w:r w:rsidR="00A25A06" w:rsidRPr="001C6F97">
        <w:rPr>
          <w:sz w:val="22"/>
        </w:rPr>
        <w:t xml:space="preserve">.  Operating data may be adjusted for the appropriate site conditions in accordance with the performance curves and/or equations on file with the Department.  </w:t>
      </w:r>
      <w:r w:rsidR="00A25A06" w:rsidRPr="001C6F97">
        <w:rPr>
          <w:sz w:val="21"/>
        </w:rPr>
        <w:t>[Rule 62-210.200(</w:t>
      </w:r>
      <w:r w:rsidR="00AC4031" w:rsidRPr="001C6F97">
        <w:rPr>
          <w:sz w:val="21"/>
        </w:rPr>
        <w:t xml:space="preserve">Definitions - </w:t>
      </w:r>
      <w:r w:rsidR="00A25A06" w:rsidRPr="001C6F97">
        <w:rPr>
          <w:sz w:val="21"/>
        </w:rPr>
        <w:t>PTE), F.A.C.</w:t>
      </w:r>
      <w:r w:rsidR="001C529C">
        <w:rPr>
          <w:sz w:val="21"/>
        </w:rPr>
        <w:t xml:space="preserve">; </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Permits 1030011-010-AC &amp; 1030011-012-AC</w:t>
      </w:r>
      <w:r w:rsidR="00A25A06" w:rsidRPr="001C6F97">
        <w:rPr>
          <w:sz w:val="21"/>
        </w:rPr>
        <w:t>]</w:t>
      </w:r>
    </w:p>
    <w:p w:rsidR="00C55DDA" w:rsidRPr="000A6EEF" w:rsidRDefault="008866D6" w:rsidP="0078432F">
      <w:pPr>
        <w:widowControl w:val="0"/>
        <w:numPr>
          <w:ilvl w:val="0"/>
          <w:numId w:val="26"/>
        </w:numPr>
        <w:suppressAutoHyphens/>
        <w:spacing w:after="120"/>
        <w:ind w:left="360"/>
        <w:rPr>
          <w:sz w:val="22"/>
          <w:szCs w:val="22"/>
          <w:u w:val="single"/>
        </w:rPr>
      </w:pPr>
      <w:r w:rsidRPr="000A6EEF">
        <w:rPr>
          <w:sz w:val="22"/>
          <w:szCs w:val="22"/>
          <w:u w:val="single"/>
        </w:rPr>
        <w:t xml:space="preserve">Subsection III. A. </w:t>
      </w:r>
      <w:r w:rsidR="00C55DDA" w:rsidRPr="000A6EEF">
        <w:rPr>
          <w:sz w:val="22"/>
          <w:szCs w:val="22"/>
          <w:u w:val="single"/>
        </w:rPr>
        <w:t>Specific Condition 15 - Restricted Operation</w:t>
      </w:r>
    </w:p>
    <w:p w:rsidR="00DC15D4" w:rsidRPr="00C55DDA" w:rsidRDefault="00DC15D4" w:rsidP="00C55DDA">
      <w:pPr>
        <w:suppressAutoHyphens/>
        <w:spacing w:after="120"/>
        <w:rPr>
          <w:sz w:val="22"/>
          <w:szCs w:val="22"/>
        </w:rPr>
      </w:pPr>
      <w:r>
        <w:rPr>
          <w:sz w:val="22"/>
          <w:szCs w:val="22"/>
        </w:rPr>
        <w:t>T</w:t>
      </w:r>
      <w:r w:rsidR="000C6846">
        <w:rPr>
          <w:sz w:val="22"/>
          <w:szCs w:val="22"/>
        </w:rPr>
        <w:t>h</w:t>
      </w:r>
      <w:r>
        <w:rPr>
          <w:sz w:val="22"/>
          <w:szCs w:val="22"/>
        </w:rPr>
        <w:t xml:space="preserve">is condition is revised to change the compliance metric from </w:t>
      </w:r>
      <w:r w:rsidRPr="001D6FE8">
        <w:rPr>
          <w:sz w:val="22"/>
          <w:szCs w:val="22"/>
        </w:rPr>
        <w:t>9,736 hours to the equivalent 4.7 billion cubic feet of natural gas per year</w:t>
      </w:r>
      <w:r w:rsidR="000A6EEF">
        <w:rPr>
          <w:sz w:val="22"/>
          <w:szCs w:val="22"/>
        </w:rPr>
        <w:t xml:space="preserve"> </w:t>
      </w:r>
      <w:r w:rsidR="000A6EEF" w:rsidRPr="001C6F97">
        <w:rPr>
          <w:sz w:val="22"/>
          <w:szCs w:val="22"/>
        </w:rPr>
        <w:t>during any consecutive 12-month period</w:t>
      </w:r>
      <w:r>
        <w:rPr>
          <w:sz w:val="22"/>
          <w:szCs w:val="22"/>
        </w:rPr>
        <w:t>.</w:t>
      </w:r>
    </w:p>
    <w:p w:rsidR="00A25A06" w:rsidRPr="001C6F97" w:rsidRDefault="003D24DE" w:rsidP="003D24DE">
      <w:pPr>
        <w:tabs>
          <w:tab w:val="left" w:pos="990"/>
        </w:tabs>
        <w:suppressAutoHyphens/>
        <w:spacing w:after="120"/>
        <w:ind w:left="900" w:hanging="540"/>
        <w:rPr>
          <w:sz w:val="22"/>
          <w:szCs w:val="22"/>
        </w:rPr>
      </w:pPr>
      <w:r w:rsidRPr="00A40E37">
        <w:rPr>
          <w:sz w:val="22"/>
          <w:szCs w:val="22"/>
        </w:rPr>
        <w:t>15.</w:t>
      </w:r>
      <w:r w:rsidRPr="003D24DE">
        <w:rPr>
          <w:sz w:val="22"/>
          <w:szCs w:val="22"/>
        </w:rPr>
        <w:tab/>
      </w:r>
      <w:r w:rsidR="00A25A06" w:rsidRPr="001C6F97">
        <w:rPr>
          <w:sz w:val="22"/>
          <w:szCs w:val="22"/>
          <w:u w:val="single"/>
        </w:rPr>
        <w:t>Restricted Operation</w:t>
      </w:r>
      <w:r w:rsidR="00A25A06" w:rsidRPr="001C6F97">
        <w:rPr>
          <w:sz w:val="22"/>
          <w:szCs w:val="22"/>
        </w:rPr>
        <w:t>:  The permittee shall not exceed the following parameters</w:t>
      </w:r>
      <w:r w:rsidR="0098547A" w:rsidRPr="001C6F97">
        <w:rPr>
          <w:sz w:val="22"/>
          <w:szCs w:val="22"/>
        </w:rPr>
        <w:t xml:space="preserve"> following shutdown of Units 1, 2 and 3</w:t>
      </w:r>
      <w:r w:rsidR="00A25A06" w:rsidRPr="001C6F97">
        <w:rPr>
          <w:sz w:val="22"/>
          <w:szCs w:val="22"/>
        </w:rPr>
        <w:t>:</w:t>
      </w:r>
    </w:p>
    <w:p w:rsidR="001C529C" w:rsidRPr="001C529C" w:rsidRDefault="001C529C" w:rsidP="001C529C">
      <w:pPr>
        <w:numPr>
          <w:ilvl w:val="0"/>
          <w:numId w:val="29"/>
        </w:numPr>
        <w:tabs>
          <w:tab w:val="left" w:pos="360"/>
          <w:tab w:val="left" w:pos="720"/>
          <w:tab w:val="left" w:pos="1080"/>
          <w:tab w:val="left" w:pos="1440"/>
          <w:tab w:val="right" w:pos="10080"/>
        </w:tabs>
        <w:suppressAutoHyphens/>
        <w:rPr>
          <w:sz w:val="22"/>
          <w:szCs w:val="22"/>
        </w:rPr>
      </w:pPr>
      <w:r w:rsidRPr="001C529C">
        <w:rPr>
          <w:sz w:val="22"/>
          <w:szCs w:val="22"/>
        </w:rPr>
        <w:t xml:space="preserve">Distillate oil firing is limited to </w:t>
      </w:r>
      <w:r w:rsidR="00A56660" w:rsidRPr="00A56660">
        <w:rPr>
          <w:strike/>
          <w:sz w:val="22"/>
          <w:szCs w:val="22"/>
          <w:highlight w:val="yellow"/>
        </w:rPr>
        <w:t>5</w:t>
      </w:r>
      <w:r w:rsidR="00A56660">
        <w:rPr>
          <w:sz w:val="22"/>
          <w:szCs w:val="22"/>
        </w:rPr>
        <w:t xml:space="preserve"> </w:t>
      </w:r>
      <w:r w:rsidRPr="001C529C">
        <w:rPr>
          <w:strike/>
          <w:sz w:val="22"/>
          <w:szCs w:val="22"/>
        </w:rPr>
        <w:t>4</w:t>
      </w:r>
      <w:r w:rsidRPr="001C529C">
        <w:rPr>
          <w:sz w:val="22"/>
          <w:szCs w:val="22"/>
        </w:rPr>
        <w:t xml:space="preserve">,000 hours total aggregate for all </w:t>
      </w:r>
      <w:r w:rsidR="00A56660" w:rsidRPr="00A56660">
        <w:rPr>
          <w:strike/>
          <w:sz w:val="22"/>
          <w:szCs w:val="22"/>
          <w:highlight w:val="yellow"/>
        </w:rPr>
        <w:t>five</w:t>
      </w:r>
      <w:r w:rsidR="00A56660">
        <w:rPr>
          <w:sz w:val="22"/>
          <w:szCs w:val="22"/>
        </w:rPr>
        <w:t xml:space="preserve"> </w:t>
      </w:r>
      <w:r w:rsidRPr="001C529C">
        <w:rPr>
          <w:sz w:val="22"/>
          <w:szCs w:val="22"/>
        </w:rPr>
        <w:t xml:space="preserve">four CTs (based on an average of 1,000 hours per CT) during any consecutive 12-month period.  </w:t>
      </w:r>
    </w:p>
    <w:p w:rsidR="001C529C" w:rsidRPr="001C529C" w:rsidRDefault="001C529C" w:rsidP="001C529C">
      <w:pPr>
        <w:numPr>
          <w:ilvl w:val="0"/>
          <w:numId w:val="29"/>
        </w:numPr>
        <w:tabs>
          <w:tab w:val="left" w:pos="360"/>
          <w:tab w:val="left" w:pos="720"/>
          <w:tab w:val="left" w:pos="1080"/>
          <w:tab w:val="left" w:pos="1440"/>
          <w:tab w:val="right" w:pos="10080"/>
        </w:tabs>
        <w:suppressAutoHyphens/>
        <w:rPr>
          <w:sz w:val="22"/>
          <w:szCs w:val="22"/>
        </w:rPr>
      </w:pPr>
      <w:r w:rsidRPr="001C529C">
        <w:rPr>
          <w:sz w:val="22"/>
          <w:szCs w:val="22"/>
        </w:rPr>
        <w:lastRenderedPageBreak/>
        <w:t xml:space="preserve">Operation of the DBs is limited to </w:t>
      </w:r>
      <w:r w:rsidRPr="001C529C">
        <w:rPr>
          <w:sz w:val="22"/>
          <w:szCs w:val="22"/>
          <w:highlight w:val="yellow"/>
          <w:u w:val="double"/>
        </w:rPr>
        <w:t>4.7 billion cubic feet of natural gas per year</w:t>
      </w:r>
      <w:r w:rsidRPr="001C529C">
        <w:rPr>
          <w:sz w:val="22"/>
          <w:szCs w:val="22"/>
        </w:rPr>
        <w:t xml:space="preserve"> </w:t>
      </w:r>
      <w:r w:rsidRPr="001C529C">
        <w:rPr>
          <w:strike/>
          <w:sz w:val="22"/>
          <w:szCs w:val="22"/>
          <w:highlight w:val="yellow"/>
        </w:rPr>
        <w:t>9,736 hours aggregate</w:t>
      </w:r>
      <w:r w:rsidRPr="001C529C">
        <w:rPr>
          <w:sz w:val="22"/>
          <w:szCs w:val="22"/>
        </w:rPr>
        <w:t xml:space="preserve"> for four DBs </w:t>
      </w:r>
      <w:r w:rsidRPr="001C529C">
        <w:rPr>
          <w:strike/>
          <w:sz w:val="22"/>
          <w:szCs w:val="22"/>
          <w:highlight w:val="yellow"/>
        </w:rPr>
        <w:t>(based on an average of 2,434 hours per DB</w:t>
      </w:r>
      <w:r w:rsidRPr="001C529C">
        <w:rPr>
          <w:sz w:val="22"/>
          <w:szCs w:val="22"/>
        </w:rPr>
        <w:t>) during any consecutive 12-month period.</w:t>
      </w:r>
    </w:p>
    <w:p w:rsidR="001C529C" w:rsidRPr="001C529C" w:rsidRDefault="001C529C" w:rsidP="001C529C">
      <w:pPr>
        <w:numPr>
          <w:ilvl w:val="0"/>
          <w:numId w:val="29"/>
        </w:numPr>
        <w:tabs>
          <w:tab w:val="left" w:pos="360"/>
          <w:tab w:val="left" w:pos="720"/>
          <w:tab w:val="left" w:pos="1080"/>
          <w:tab w:val="left" w:pos="1440"/>
          <w:tab w:val="right" w:pos="10080"/>
        </w:tabs>
        <w:suppressAutoHyphens/>
        <w:rPr>
          <w:sz w:val="22"/>
          <w:szCs w:val="22"/>
        </w:rPr>
      </w:pPr>
      <w:r w:rsidRPr="001C529C">
        <w:rPr>
          <w:sz w:val="22"/>
          <w:szCs w:val="22"/>
        </w:rPr>
        <w:t>Power (steam) augmentation shall be limited to 6,752 hours aggregate for the four CTs comprising Unit 4 (based on an average of 1,688 hours per CT) during any consecutive 12-month period.</w:t>
      </w:r>
    </w:p>
    <w:p w:rsidR="001C529C" w:rsidRPr="001C529C" w:rsidRDefault="001C529C" w:rsidP="001C529C">
      <w:pPr>
        <w:numPr>
          <w:ilvl w:val="0"/>
          <w:numId w:val="29"/>
        </w:numPr>
        <w:tabs>
          <w:tab w:val="left" w:pos="360"/>
          <w:tab w:val="left" w:pos="720"/>
          <w:tab w:val="left" w:pos="1080"/>
          <w:tab w:val="left" w:pos="1440"/>
          <w:tab w:val="right" w:pos="10080"/>
        </w:tabs>
        <w:suppressAutoHyphens/>
        <w:rPr>
          <w:sz w:val="22"/>
          <w:szCs w:val="22"/>
        </w:rPr>
      </w:pPr>
      <w:r w:rsidRPr="001C529C">
        <w:rPr>
          <w:sz w:val="22"/>
          <w:szCs w:val="22"/>
        </w:rPr>
        <w:t xml:space="preserve">Other than startup, shutdown, fuel switching or documented malfunction, simple cycle CT operations shall be at a load not less than 45% or that load at which compliance was demonstrated </w:t>
      </w:r>
      <w:r w:rsidRPr="001C529C">
        <w:rPr>
          <w:sz w:val="22"/>
        </w:rPr>
        <w:t>during the initial compliance test</w:t>
      </w:r>
      <w:r w:rsidRPr="001C529C">
        <w:rPr>
          <w:sz w:val="22"/>
          <w:szCs w:val="22"/>
        </w:rPr>
        <w:t xml:space="preserve">, whichever is higher.  </w:t>
      </w:r>
    </w:p>
    <w:p w:rsidR="001C529C" w:rsidRPr="001C529C" w:rsidRDefault="001C529C" w:rsidP="001C529C">
      <w:pPr>
        <w:tabs>
          <w:tab w:val="left" w:pos="360"/>
          <w:tab w:val="left" w:pos="720"/>
          <w:tab w:val="left" w:pos="1080"/>
          <w:tab w:val="left" w:pos="1440"/>
          <w:tab w:val="right" w:pos="10080"/>
        </w:tabs>
        <w:suppressAutoHyphens/>
        <w:spacing w:after="120"/>
        <w:ind w:left="720"/>
        <w:rPr>
          <w:sz w:val="22"/>
          <w:szCs w:val="22"/>
        </w:rPr>
      </w:pPr>
      <w:r w:rsidRPr="001C529C">
        <w:rPr>
          <w:sz w:val="22"/>
          <w:szCs w:val="22"/>
        </w:rPr>
        <w:t>[Application; Rules 62-4.070 (3) and 62-212.400(BACT), F.A.C.; and, 1030011-010-AC]</w:t>
      </w:r>
    </w:p>
    <w:p w:rsidR="001C529C" w:rsidRPr="001C529C" w:rsidRDefault="001C529C" w:rsidP="00A56660">
      <w:pPr>
        <w:tabs>
          <w:tab w:val="left" w:pos="270"/>
          <w:tab w:val="left" w:pos="360"/>
          <w:tab w:val="left" w:pos="1080"/>
          <w:tab w:val="left" w:pos="1440"/>
          <w:tab w:val="right" w:pos="10080"/>
        </w:tabs>
        <w:suppressAutoHyphens/>
        <w:spacing w:after="120"/>
        <w:ind w:left="360" w:hanging="90"/>
        <w:rPr>
          <w:sz w:val="22"/>
          <w:szCs w:val="22"/>
          <w:u w:val="double"/>
        </w:rPr>
      </w:pPr>
      <w:r w:rsidRPr="001C529C">
        <w:rPr>
          <w:sz w:val="22"/>
          <w:szCs w:val="22"/>
        </w:rPr>
        <w:t>[Application</w:t>
      </w:r>
      <w:r w:rsidR="00A56660">
        <w:rPr>
          <w:sz w:val="22"/>
          <w:szCs w:val="22"/>
        </w:rPr>
        <w:t xml:space="preserve"> </w:t>
      </w:r>
      <w:r w:rsidR="00A56660" w:rsidRPr="001C529C">
        <w:rPr>
          <w:sz w:val="22"/>
          <w:szCs w:val="22"/>
          <w:highlight w:val="yellow"/>
          <w:u w:val="double"/>
        </w:rPr>
        <w:t>1030011-01</w:t>
      </w:r>
      <w:r w:rsidR="00A56660" w:rsidRPr="00A56660">
        <w:rPr>
          <w:sz w:val="22"/>
          <w:szCs w:val="22"/>
          <w:highlight w:val="yellow"/>
          <w:u w:val="double"/>
        </w:rPr>
        <w:t>9</w:t>
      </w:r>
      <w:r w:rsidR="00A56660" w:rsidRPr="001C529C">
        <w:rPr>
          <w:sz w:val="22"/>
          <w:szCs w:val="22"/>
          <w:highlight w:val="yellow"/>
          <w:u w:val="double"/>
        </w:rPr>
        <w:t>-AC</w:t>
      </w:r>
      <w:r w:rsidRPr="001C529C">
        <w:rPr>
          <w:sz w:val="22"/>
          <w:szCs w:val="22"/>
        </w:rPr>
        <w:t xml:space="preserve">; Rules 62-4.070 (3) and 62-212.400(BACT), F.A.C.; </w:t>
      </w:r>
      <w:r w:rsidRPr="001C529C">
        <w:rPr>
          <w:sz w:val="22"/>
          <w:szCs w:val="22"/>
          <w:highlight w:val="yellow"/>
          <w:u w:val="double"/>
        </w:rPr>
        <w:t>Permits</w:t>
      </w:r>
      <w:r>
        <w:rPr>
          <w:sz w:val="22"/>
          <w:szCs w:val="22"/>
        </w:rPr>
        <w:t xml:space="preserve"> </w:t>
      </w:r>
      <w:r w:rsidRPr="001C529C">
        <w:rPr>
          <w:strike/>
          <w:sz w:val="22"/>
          <w:szCs w:val="22"/>
        </w:rPr>
        <w:t>and,</w:t>
      </w:r>
      <w:r w:rsidRPr="001C529C">
        <w:rPr>
          <w:sz w:val="22"/>
          <w:szCs w:val="22"/>
        </w:rPr>
        <w:t xml:space="preserve"> 1030011-010-AC</w:t>
      </w:r>
      <w:r w:rsidR="00A56660">
        <w:rPr>
          <w:sz w:val="22"/>
          <w:szCs w:val="22"/>
        </w:rPr>
        <w:t xml:space="preserve"> </w:t>
      </w:r>
      <w:r w:rsidR="00A56660" w:rsidRPr="00A56660">
        <w:rPr>
          <w:sz w:val="22"/>
          <w:szCs w:val="22"/>
          <w:highlight w:val="yellow"/>
          <w:u w:val="double"/>
        </w:rPr>
        <w:t xml:space="preserve">&amp; </w:t>
      </w:r>
      <w:r w:rsidR="00A56660" w:rsidRPr="001C529C">
        <w:rPr>
          <w:sz w:val="22"/>
          <w:szCs w:val="22"/>
          <w:highlight w:val="yellow"/>
          <w:u w:val="double"/>
        </w:rPr>
        <w:t>1030011-01</w:t>
      </w:r>
      <w:r w:rsidR="00A56660" w:rsidRPr="00A56660">
        <w:rPr>
          <w:sz w:val="22"/>
          <w:szCs w:val="22"/>
          <w:highlight w:val="yellow"/>
          <w:u w:val="double"/>
        </w:rPr>
        <w:t>2</w:t>
      </w:r>
      <w:r w:rsidR="00A56660" w:rsidRPr="001C529C">
        <w:rPr>
          <w:sz w:val="22"/>
          <w:szCs w:val="22"/>
          <w:highlight w:val="yellow"/>
          <w:u w:val="double"/>
        </w:rPr>
        <w:t>-AC</w:t>
      </w:r>
      <w:r w:rsidRPr="001C529C">
        <w:rPr>
          <w:sz w:val="22"/>
          <w:szCs w:val="22"/>
          <w:highlight w:val="yellow"/>
          <w:u w:val="double"/>
        </w:rPr>
        <w:t>]</w:t>
      </w:r>
    </w:p>
    <w:p w:rsidR="00C55DDA" w:rsidRPr="000A6EEF" w:rsidRDefault="008866D6" w:rsidP="0078432F">
      <w:pPr>
        <w:widowControl w:val="0"/>
        <w:numPr>
          <w:ilvl w:val="0"/>
          <w:numId w:val="26"/>
        </w:numPr>
        <w:suppressAutoHyphens/>
        <w:spacing w:after="120"/>
        <w:ind w:left="360"/>
        <w:rPr>
          <w:sz w:val="22"/>
          <w:u w:val="single"/>
          <w:vertAlign w:val="subscript"/>
        </w:rPr>
      </w:pPr>
      <w:r w:rsidRPr="000A6EEF">
        <w:rPr>
          <w:sz w:val="22"/>
          <w:szCs w:val="22"/>
          <w:u w:val="single"/>
        </w:rPr>
        <w:t xml:space="preserve">Subsection III. A. </w:t>
      </w:r>
      <w:r w:rsidR="00C55DDA" w:rsidRPr="000A6EEF">
        <w:rPr>
          <w:u w:val="single"/>
        </w:rPr>
        <w:t>Specific Condition 1</w:t>
      </w:r>
      <w:r w:rsidR="00DC15D4" w:rsidRPr="000A6EEF">
        <w:rPr>
          <w:u w:val="single"/>
        </w:rPr>
        <w:t>7</w:t>
      </w:r>
      <w:r w:rsidR="00C55DDA" w:rsidRPr="000A6EEF">
        <w:rPr>
          <w:u w:val="single"/>
        </w:rPr>
        <w:t xml:space="preserve">-- </w:t>
      </w:r>
      <w:r w:rsidR="00C55DDA" w:rsidRPr="000A6EEF">
        <w:rPr>
          <w:sz w:val="22"/>
          <w:u w:val="single"/>
        </w:rPr>
        <w:t>New Source Performance Standards for NO</w:t>
      </w:r>
      <w:r w:rsidR="00C55DDA" w:rsidRPr="000A6EEF">
        <w:rPr>
          <w:sz w:val="22"/>
          <w:u w:val="single"/>
          <w:vertAlign w:val="subscript"/>
        </w:rPr>
        <w:t>X:</w:t>
      </w:r>
    </w:p>
    <w:p w:rsidR="00DC15D4" w:rsidRDefault="00DC15D4" w:rsidP="00D411C3">
      <w:pPr>
        <w:spacing w:after="120"/>
        <w:rPr>
          <w:sz w:val="22"/>
        </w:rPr>
      </w:pPr>
      <w:r w:rsidRPr="00DC15D4">
        <w:rPr>
          <w:sz w:val="22"/>
        </w:rPr>
        <w:t>This</w:t>
      </w:r>
      <w:r>
        <w:rPr>
          <w:sz w:val="22"/>
        </w:rPr>
        <w:t xml:space="preserve"> condition is revised to include the NSPS requirements when the turbines operate </w:t>
      </w:r>
      <w:r w:rsidR="00194256">
        <w:rPr>
          <w:sz w:val="22"/>
        </w:rPr>
        <w:t>at</w:t>
      </w:r>
      <w:r w:rsidRPr="001D6FE8">
        <w:rPr>
          <w:sz w:val="22"/>
          <w:szCs w:val="22"/>
          <w:lang w:val="x-none" w:eastAsia="x-none"/>
        </w:rPr>
        <w:t xml:space="preserve"> or </w:t>
      </w:r>
      <w:r w:rsidRPr="001D6FE8">
        <w:rPr>
          <w:sz w:val="22"/>
          <w:szCs w:val="22"/>
          <w:u w:val="single"/>
          <w:lang w:val="x-none" w:eastAsia="x-none"/>
        </w:rPr>
        <w:t>above</w:t>
      </w:r>
      <w:r w:rsidRPr="001D6FE8">
        <w:rPr>
          <w:sz w:val="22"/>
          <w:szCs w:val="22"/>
          <w:u w:val="double"/>
          <w:lang w:val="x-none" w:eastAsia="x-none"/>
        </w:rPr>
        <w:t xml:space="preserve"> </w:t>
      </w:r>
      <w:r w:rsidRPr="001D6FE8">
        <w:rPr>
          <w:sz w:val="22"/>
          <w:szCs w:val="22"/>
          <w:lang w:val="x-none" w:eastAsia="x-none"/>
        </w:rPr>
        <w:t xml:space="preserve">75% peak load on gas or oil and </w:t>
      </w:r>
      <w:r w:rsidRPr="001D6FE8">
        <w:rPr>
          <w:sz w:val="22"/>
          <w:szCs w:val="22"/>
          <w:u w:val="single"/>
          <w:lang w:val="x-none" w:eastAsia="x-none"/>
        </w:rPr>
        <w:t>below</w:t>
      </w:r>
      <w:r w:rsidRPr="001D6FE8">
        <w:rPr>
          <w:sz w:val="22"/>
          <w:szCs w:val="22"/>
          <w:lang w:val="x-none" w:eastAsia="x-none"/>
        </w:rPr>
        <w:t xml:space="preserve"> 75% peak load in units of ppm corrected to</w:t>
      </w:r>
      <w:r w:rsidRPr="001D6FE8">
        <w:rPr>
          <w:sz w:val="22"/>
          <w:szCs w:val="22"/>
          <w:lang w:eastAsia="x-none"/>
        </w:rPr>
        <w:t xml:space="preserve"> </w:t>
      </w:r>
      <w:r w:rsidRPr="001D6FE8">
        <w:rPr>
          <w:sz w:val="22"/>
          <w:szCs w:val="22"/>
          <w:lang w:val="x-none" w:eastAsia="x-none"/>
        </w:rPr>
        <w:t>15% oxygen</w:t>
      </w:r>
      <w:r w:rsidR="00194256">
        <w:rPr>
          <w:sz w:val="22"/>
          <w:szCs w:val="22"/>
          <w:lang w:eastAsia="x-none"/>
        </w:rPr>
        <w:t>.</w:t>
      </w:r>
    </w:p>
    <w:p w:rsidR="004F24DC" w:rsidRPr="001C6F97" w:rsidRDefault="003D24DE" w:rsidP="00907ADC">
      <w:pPr>
        <w:suppressAutoHyphens/>
        <w:spacing w:after="120"/>
        <w:ind w:left="900" w:hanging="540"/>
        <w:rPr>
          <w:sz w:val="22"/>
        </w:rPr>
      </w:pPr>
      <w:r w:rsidRPr="00A40E37">
        <w:rPr>
          <w:sz w:val="22"/>
        </w:rPr>
        <w:t>17.</w:t>
      </w:r>
      <w:r w:rsidRPr="003D24DE">
        <w:rPr>
          <w:b/>
          <w:sz w:val="22"/>
        </w:rPr>
        <w:tab/>
      </w:r>
      <w:r w:rsidR="004F24DC" w:rsidRPr="001C6F97">
        <w:rPr>
          <w:sz w:val="22"/>
          <w:u w:val="single"/>
        </w:rPr>
        <w:t>New Source Performance Standards for NO</w:t>
      </w:r>
      <w:r w:rsidR="004F24DC" w:rsidRPr="001C6F97">
        <w:rPr>
          <w:sz w:val="22"/>
          <w:u w:val="single"/>
          <w:vertAlign w:val="subscript"/>
        </w:rPr>
        <w:t>X</w:t>
      </w:r>
      <w:r w:rsidR="004F24DC" w:rsidRPr="001C6F97">
        <w:rPr>
          <w:sz w:val="22"/>
        </w:rPr>
        <w:t>:  Emissions of NO</w:t>
      </w:r>
      <w:r w:rsidR="004F24DC" w:rsidRPr="001C6F97">
        <w:rPr>
          <w:sz w:val="22"/>
          <w:vertAlign w:val="subscript"/>
        </w:rPr>
        <w:t>X</w:t>
      </w:r>
      <w:r w:rsidR="004F24DC" w:rsidRPr="001C6F97">
        <w:rPr>
          <w:sz w:val="22"/>
        </w:rPr>
        <w:t xml:space="preserve"> shall not exceed the following emission limits for each CT or CT/DB-fired HRSG determined pursuant to 40 CFR 60, Subpart KKKK.  </w:t>
      </w:r>
    </w:p>
    <w:tbl>
      <w:tblPr>
        <w:tblW w:w="95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60"/>
        <w:gridCol w:w="3150"/>
        <w:gridCol w:w="3600"/>
      </w:tblGrid>
      <w:tr w:rsidR="004F24DC" w:rsidRPr="001C6F97" w:rsidTr="001306D2">
        <w:tblPrEx>
          <w:tblCellMar>
            <w:top w:w="0" w:type="dxa"/>
            <w:bottom w:w="0" w:type="dxa"/>
          </w:tblCellMar>
        </w:tblPrEx>
        <w:trPr>
          <w:cantSplit/>
          <w:trHeight w:val="612"/>
        </w:trPr>
        <w:tc>
          <w:tcPr>
            <w:tcW w:w="1530" w:type="dxa"/>
            <w:vAlign w:val="center"/>
          </w:tcPr>
          <w:p w:rsidR="004F24DC" w:rsidRPr="001C6F97" w:rsidRDefault="004F24DC" w:rsidP="0041271B">
            <w:pPr>
              <w:suppressAutoHyphens/>
              <w:spacing w:before="40" w:after="40"/>
              <w:jc w:val="center"/>
              <w:rPr>
                <w:sz w:val="22"/>
                <w:szCs w:val="22"/>
              </w:rPr>
            </w:pPr>
            <w:r w:rsidRPr="001C6F97">
              <w:rPr>
                <w:sz w:val="22"/>
                <w:szCs w:val="22"/>
              </w:rPr>
              <w:t>Pollutant</w:t>
            </w:r>
          </w:p>
        </w:tc>
        <w:tc>
          <w:tcPr>
            <w:tcW w:w="1260" w:type="dxa"/>
            <w:vAlign w:val="center"/>
          </w:tcPr>
          <w:p w:rsidR="004F24DC" w:rsidRPr="001C6F97" w:rsidRDefault="004F24DC" w:rsidP="0041271B">
            <w:pPr>
              <w:suppressAutoHyphens/>
              <w:spacing w:before="40" w:after="40"/>
              <w:jc w:val="center"/>
              <w:rPr>
                <w:sz w:val="22"/>
                <w:szCs w:val="22"/>
              </w:rPr>
            </w:pPr>
            <w:r w:rsidRPr="001C6F97">
              <w:rPr>
                <w:sz w:val="22"/>
                <w:szCs w:val="22"/>
              </w:rPr>
              <w:t>Fuel</w:t>
            </w:r>
          </w:p>
        </w:tc>
        <w:tc>
          <w:tcPr>
            <w:tcW w:w="3150" w:type="dxa"/>
            <w:tcBorders>
              <w:bottom w:val="single" w:sz="4" w:space="0" w:color="auto"/>
            </w:tcBorders>
            <w:vAlign w:val="center"/>
          </w:tcPr>
          <w:p w:rsidR="004F24DC" w:rsidRPr="001C6F97" w:rsidRDefault="004F24DC" w:rsidP="0041271B">
            <w:pPr>
              <w:suppressAutoHyphens/>
              <w:spacing w:before="40" w:after="40"/>
              <w:jc w:val="center"/>
              <w:rPr>
                <w:sz w:val="22"/>
                <w:szCs w:val="22"/>
                <w:vertAlign w:val="superscript"/>
              </w:rPr>
            </w:pPr>
            <w:r w:rsidRPr="001C6F97">
              <w:rPr>
                <w:sz w:val="22"/>
                <w:szCs w:val="22"/>
              </w:rPr>
              <w:t>Method of Operation</w:t>
            </w:r>
            <w:r w:rsidRPr="001C6F97">
              <w:rPr>
                <w:sz w:val="22"/>
                <w:szCs w:val="22"/>
                <w:vertAlign w:val="superscript"/>
              </w:rPr>
              <w:t xml:space="preserve"> </w:t>
            </w:r>
            <w:r w:rsidRPr="001C6F97">
              <w:rPr>
                <w:b/>
                <w:sz w:val="22"/>
                <w:szCs w:val="22"/>
                <w:vertAlign w:val="superscript"/>
              </w:rPr>
              <w:t>a</w:t>
            </w:r>
          </w:p>
        </w:tc>
        <w:tc>
          <w:tcPr>
            <w:tcW w:w="3600" w:type="dxa"/>
            <w:tcBorders>
              <w:bottom w:val="single" w:sz="4" w:space="0" w:color="auto"/>
            </w:tcBorders>
            <w:vAlign w:val="center"/>
          </w:tcPr>
          <w:p w:rsidR="004F24DC" w:rsidRPr="001C6F97" w:rsidRDefault="004F24DC" w:rsidP="00FE31A6">
            <w:pPr>
              <w:suppressAutoHyphens/>
              <w:spacing w:before="60" w:after="60"/>
              <w:jc w:val="center"/>
              <w:rPr>
                <w:sz w:val="22"/>
                <w:szCs w:val="22"/>
              </w:rPr>
            </w:pPr>
            <w:r w:rsidRPr="001C6F97">
              <w:rPr>
                <w:sz w:val="22"/>
                <w:szCs w:val="22"/>
              </w:rPr>
              <w:t>CEMS</w:t>
            </w:r>
            <w:r w:rsidRPr="001C6F97">
              <w:rPr>
                <w:sz w:val="22"/>
                <w:szCs w:val="22"/>
                <w:vertAlign w:val="superscript"/>
              </w:rPr>
              <w:t xml:space="preserve"> </w:t>
            </w:r>
            <w:r w:rsidRPr="001C6F97">
              <w:rPr>
                <w:b/>
                <w:sz w:val="22"/>
                <w:szCs w:val="22"/>
                <w:vertAlign w:val="superscript"/>
              </w:rPr>
              <w:t>b</w:t>
            </w:r>
            <w:r w:rsidRPr="001C6F97">
              <w:rPr>
                <w:sz w:val="22"/>
                <w:szCs w:val="22"/>
              </w:rPr>
              <w:t xml:space="preserve"> Rolling Average </w:t>
            </w:r>
            <w:r w:rsidRPr="001C6F97">
              <w:rPr>
                <w:sz w:val="22"/>
                <w:szCs w:val="22"/>
              </w:rPr>
              <w:br/>
            </w:r>
            <w:r w:rsidRPr="0072314E">
              <w:rPr>
                <w:sz w:val="22"/>
                <w:szCs w:val="22"/>
              </w:rPr>
              <w:t>ppmvd</w:t>
            </w:r>
            <w:r w:rsidR="0072314E">
              <w:rPr>
                <w:sz w:val="22"/>
                <w:szCs w:val="22"/>
              </w:rPr>
              <w:t xml:space="preserve"> (</w:t>
            </w:r>
            <w:r w:rsidR="001306D2" w:rsidRPr="001306D2">
              <w:rPr>
                <w:strike/>
                <w:sz w:val="22"/>
                <w:szCs w:val="22"/>
                <w:highlight w:val="yellow"/>
              </w:rPr>
              <w:t>un</w:t>
            </w:r>
            <w:r w:rsidR="00FE31A6" w:rsidRPr="00FE31A6">
              <w:rPr>
                <w:sz w:val="22"/>
                <w:szCs w:val="22"/>
              </w:rPr>
              <w:t>corrected</w:t>
            </w:r>
            <w:r w:rsidR="0072314E" w:rsidRPr="00FE31A6">
              <w:rPr>
                <w:sz w:val="22"/>
                <w:szCs w:val="22"/>
                <w:highlight w:val="yellow"/>
              </w:rPr>
              <w:t xml:space="preserve"> </w:t>
            </w:r>
            <w:r w:rsidR="0072314E" w:rsidRPr="00FE31A6">
              <w:rPr>
                <w:sz w:val="22"/>
                <w:szCs w:val="22"/>
                <w:highlight w:val="yellow"/>
                <w:u w:val="double"/>
              </w:rPr>
              <w:t>to</w:t>
            </w:r>
            <w:r w:rsidRPr="00FE31A6">
              <w:rPr>
                <w:sz w:val="22"/>
                <w:szCs w:val="22"/>
                <w:highlight w:val="yellow"/>
                <w:u w:val="double"/>
              </w:rPr>
              <w:t xml:space="preserve"> </w:t>
            </w:r>
            <w:r w:rsidR="004603B1" w:rsidRPr="00FE31A6">
              <w:rPr>
                <w:sz w:val="22"/>
                <w:szCs w:val="22"/>
                <w:highlight w:val="yellow"/>
                <w:u w:val="double"/>
              </w:rPr>
              <w:t>15% O</w:t>
            </w:r>
            <w:r w:rsidR="004603B1" w:rsidRPr="00FE31A6">
              <w:rPr>
                <w:sz w:val="22"/>
                <w:szCs w:val="22"/>
                <w:highlight w:val="yellow"/>
                <w:u w:val="double"/>
                <w:vertAlign w:val="subscript"/>
              </w:rPr>
              <w:t>2</w:t>
            </w:r>
            <w:r w:rsidR="00111137" w:rsidRPr="0072314E">
              <w:rPr>
                <w:sz w:val="22"/>
                <w:szCs w:val="22"/>
              </w:rPr>
              <w:t>)</w:t>
            </w:r>
          </w:p>
        </w:tc>
      </w:tr>
      <w:tr w:rsidR="004F24DC" w:rsidRPr="001C6F97" w:rsidTr="001306D2">
        <w:tblPrEx>
          <w:tblCellMar>
            <w:top w:w="0" w:type="dxa"/>
            <w:bottom w:w="0" w:type="dxa"/>
          </w:tblCellMar>
        </w:tblPrEx>
        <w:trPr>
          <w:cantSplit/>
          <w:trHeight w:val="195"/>
        </w:trPr>
        <w:tc>
          <w:tcPr>
            <w:tcW w:w="1530" w:type="dxa"/>
            <w:vMerge w:val="restart"/>
            <w:vAlign w:val="center"/>
          </w:tcPr>
          <w:p w:rsidR="004F24DC" w:rsidRPr="001C6F97" w:rsidRDefault="004F24DC" w:rsidP="0041271B">
            <w:pPr>
              <w:suppressAutoHyphens/>
              <w:jc w:val="center"/>
              <w:rPr>
                <w:sz w:val="22"/>
                <w:szCs w:val="22"/>
              </w:rPr>
            </w:pPr>
            <w:r w:rsidRPr="001C6F97">
              <w:rPr>
                <w:sz w:val="22"/>
                <w:szCs w:val="22"/>
              </w:rPr>
              <w:t>NO</w:t>
            </w:r>
            <w:r w:rsidRPr="001C6F97">
              <w:rPr>
                <w:sz w:val="22"/>
                <w:szCs w:val="22"/>
                <w:vertAlign w:val="subscript"/>
              </w:rPr>
              <w:t>X</w:t>
            </w:r>
            <w:r w:rsidRPr="001C6F97">
              <w:rPr>
                <w:sz w:val="22"/>
                <w:szCs w:val="22"/>
                <w:vertAlign w:val="superscript"/>
              </w:rPr>
              <w:t xml:space="preserve"> c</w:t>
            </w:r>
          </w:p>
        </w:tc>
        <w:tc>
          <w:tcPr>
            <w:tcW w:w="1260" w:type="dxa"/>
            <w:vMerge w:val="restart"/>
            <w:tcBorders>
              <w:right w:val="single" w:sz="4" w:space="0" w:color="auto"/>
            </w:tcBorders>
            <w:vAlign w:val="center"/>
          </w:tcPr>
          <w:p w:rsidR="004F24DC" w:rsidRPr="001C6F97" w:rsidRDefault="004F24DC" w:rsidP="0041271B">
            <w:pPr>
              <w:suppressAutoHyphens/>
              <w:spacing w:before="60" w:after="60"/>
              <w:jc w:val="center"/>
              <w:rPr>
                <w:sz w:val="22"/>
                <w:szCs w:val="22"/>
              </w:rPr>
            </w:pPr>
            <w:r w:rsidRPr="001C6F97">
              <w:rPr>
                <w:sz w:val="22"/>
                <w:szCs w:val="22"/>
              </w:rPr>
              <w:t>Oil</w:t>
            </w:r>
          </w:p>
        </w:tc>
        <w:tc>
          <w:tcPr>
            <w:tcW w:w="3150" w:type="dxa"/>
            <w:tcBorders>
              <w:top w:val="single" w:sz="4" w:space="0" w:color="auto"/>
              <w:left w:val="single" w:sz="4" w:space="0" w:color="auto"/>
              <w:bottom w:val="single" w:sz="4" w:space="0" w:color="auto"/>
              <w:right w:val="single" w:sz="4" w:space="0" w:color="auto"/>
            </w:tcBorders>
            <w:vAlign w:val="center"/>
          </w:tcPr>
          <w:p w:rsidR="004F24DC" w:rsidRPr="0063054A" w:rsidRDefault="004F24DC" w:rsidP="0041271B">
            <w:pPr>
              <w:suppressAutoHyphens/>
              <w:spacing w:before="60" w:after="60"/>
              <w:ind w:left="792"/>
              <w:rPr>
                <w:sz w:val="22"/>
                <w:szCs w:val="22"/>
              </w:rPr>
            </w:pPr>
            <w:r w:rsidRPr="0063054A">
              <w:rPr>
                <w:sz w:val="22"/>
                <w:szCs w:val="22"/>
              </w:rPr>
              <w:t>CT (SC)</w:t>
            </w:r>
          </w:p>
        </w:tc>
        <w:tc>
          <w:tcPr>
            <w:tcW w:w="3600" w:type="dxa"/>
            <w:tcBorders>
              <w:top w:val="single" w:sz="4" w:space="0" w:color="auto"/>
              <w:left w:val="single" w:sz="4" w:space="0" w:color="auto"/>
              <w:bottom w:val="single" w:sz="4" w:space="0" w:color="auto"/>
            </w:tcBorders>
            <w:shd w:val="clear" w:color="auto" w:fill="auto"/>
          </w:tcPr>
          <w:p w:rsidR="004F24DC" w:rsidRPr="0063054A" w:rsidRDefault="004F24DC" w:rsidP="0041271B">
            <w:pPr>
              <w:suppressAutoHyphens/>
              <w:spacing w:before="60" w:after="60"/>
              <w:jc w:val="center"/>
              <w:rPr>
                <w:sz w:val="22"/>
                <w:szCs w:val="22"/>
              </w:rPr>
            </w:pPr>
            <w:r w:rsidRPr="0063054A">
              <w:rPr>
                <w:sz w:val="22"/>
                <w:szCs w:val="22"/>
              </w:rPr>
              <w:t>42 on 4-hour basis</w:t>
            </w:r>
          </w:p>
        </w:tc>
      </w:tr>
      <w:tr w:rsidR="004F24DC" w:rsidRPr="001C6F97" w:rsidTr="001306D2">
        <w:tblPrEx>
          <w:tblCellMar>
            <w:top w:w="0" w:type="dxa"/>
            <w:bottom w:w="0" w:type="dxa"/>
          </w:tblCellMar>
        </w:tblPrEx>
        <w:trPr>
          <w:cantSplit/>
          <w:trHeight w:val="195"/>
        </w:trPr>
        <w:tc>
          <w:tcPr>
            <w:tcW w:w="1530" w:type="dxa"/>
            <w:vMerge/>
          </w:tcPr>
          <w:p w:rsidR="004F24DC" w:rsidRPr="001C6F97" w:rsidRDefault="004F24DC" w:rsidP="0041271B">
            <w:pPr>
              <w:suppressAutoHyphens/>
              <w:spacing w:before="480" w:after="40"/>
              <w:jc w:val="center"/>
              <w:rPr>
                <w:sz w:val="22"/>
                <w:szCs w:val="22"/>
              </w:rPr>
            </w:pPr>
          </w:p>
        </w:tc>
        <w:tc>
          <w:tcPr>
            <w:tcW w:w="1260" w:type="dxa"/>
            <w:vMerge/>
            <w:tcBorders>
              <w:bottom w:val="single" w:sz="4" w:space="0" w:color="auto"/>
              <w:right w:val="single" w:sz="4" w:space="0" w:color="auto"/>
            </w:tcBorders>
            <w:vAlign w:val="center"/>
          </w:tcPr>
          <w:p w:rsidR="004F24DC" w:rsidRPr="001C6F97" w:rsidRDefault="004F24DC" w:rsidP="0041271B">
            <w:pPr>
              <w:suppressAutoHyphens/>
              <w:spacing w:before="60" w:after="60"/>
              <w:jc w:val="center"/>
              <w:rPr>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rsidR="004F24DC" w:rsidRPr="001C6F97" w:rsidRDefault="004F24DC" w:rsidP="0041271B">
            <w:pPr>
              <w:suppressAutoHyphens/>
              <w:spacing w:before="60" w:after="60"/>
              <w:ind w:left="792"/>
              <w:rPr>
                <w:sz w:val="22"/>
                <w:szCs w:val="22"/>
              </w:rPr>
            </w:pPr>
            <w:r w:rsidRPr="001C6F97">
              <w:rPr>
                <w:sz w:val="22"/>
                <w:szCs w:val="22"/>
              </w:rPr>
              <w:t>CT (CC)</w:t>
            </w:r>
          </w:p>
        </w:tc>
        <w:tc>
          <w:tcPr>
            <w:tcW w:w="3600" w:type="dxa"/>
            <w:tcBorders>
              <w:top w:val="single" w:sz="4" w:space="0" w:color="auto"/>
              <w:left w:val="single" w:sz="4" w:space="0" w:color="auto"/>
              <w:bottom w:val="single" w:sz="4" w:space="0" w:color="auto"/>
            </w:tcBorders>
            <w:shd w:val="clear" w:color="auto" w:fill="auto"/>
          </w:tcPr>
          <w:p w:rsidR="008739CC" w:rsidRPr="008739CC" w:rsidRDefault="004F24DC" w:rsidP="00D46954">
            <w:pPr>
              <w:suppressAutoHyphens/>
              <w:spacing w:before="60" w:after="60"/>
              <w:jc w:val="center"/>
              <w:rPr>
                <w:sz w:val="22"/>
                <w:szCs w:val="22"/>
              </w:rPr>
            </w:pPr>
            <w:r w:rsidRPr="001C6F97">
              <w:rPr>
                <w:sz w:val="22"/>
                <w:szCs w:val="22"/>
              </w:rPr>
              <w:t>42 on 30-operating days basis</w:t>
            </w:r>
            <w:r w:rsidR="008739CC">
              <w:rPr>
                <w:sz w:val="22"/>
                <w:szCs w:val="22"/>
              </w:rPr>
              <w:br/>
            </w:r>
            <w:r w:rsidR="008739CC" w:rsidRPr="00D46954">
              <w:rPr>
                <w:sz w:val="22"/>
                <w:szCs w:val="22"/>
                <w:highlight w:val="yellow"/>
                <w:u w:val="double"/>
                <w:lang w:eastAsia="x-none"/>
              </w:rPr>
              <w:t xml:space="preserve">96 </w:t>
            </w:r>
            <w:r w:rsidR="008739CC" w:rsidRPr="00D46954">
              <w:rPr>
                <w:sz w:val="22"/>
                <w:szCs w:val="22"/>
                <w:highlight w:val="yellow"/>
                <w:u w:val="double"/>
              </w:rPr>
              <w:t>on 30-operating days basis</w:t>
            </w:r>
            <w:r w:rsidR="00D46954" w:rsidRPr="00D46954">
              <w:rPr>
                <w:sz w:val="22"/>
                <w:szCs w:val="22"/>
                <w:highlight w:val="yellow"/>
                <w:u w:val="double"/>
              </w:rPr>
              <w:t xml:space="preserve"> </w:t>
            </w:r>
            <w:r w:rsidR="008739CC" w:rsidRPr="00D46954">
              <w:rPr>
                <w:sz w:val="22"/>
                <w:szCs w:val="22"/>
                <w:highlight w:val="yellow"/>
                <w:u w:val="double"/>
                <w:lang w:eastAsia="x-none"/>
              </w:rPr>
              <w:t>(&lt;</w:t>
            </w:r>
            <w:r w:rsidR="008739CC" w:rsidRPr="00D46954">
              <w:rPr>
                <w:sz w:val="22"/>
                <w:szCs w:val="22"/>
                <w:highlight w:val="yellow"/>
                <w:u w:val="double"/>
                <w:lang w:val="x-none" w:eastAsia="x-none"/>
              </w:rPr>
              <w:t>75% peak load</w:t>
            </w:r>
            <w:r w:rsidR="008739CC" w:rsidRPr="00D46954">
              <w:rPr>
                <w:sz w:val="22"/>
                <w:szCs w:val="22"/>
                <w:highlight w:val="yellow"/>
                <w:u w:val="double"/>
                <w:lang w:eastAsia="x-none"/>
              </w:rPr>
              <w:t>)</w:t>
            </w:r>
          </w:p>
        </w:tc>
      </w:tr>
      <w:tr w:rsidR="004F24DC" w:rsidRPr="001C6F97" w:rsidTr="001306D2">
        <w:tblPrEx>
          <w:tblCellMar>
            <w:top w:w="0" w:type="dxa"/>
            <w:bottom w:w="0" w:type="dxa"/>
          </w:tblCellMar>
        </w:tblPrEx>
        <w:trPr>
          <w:cantSplit/>
          <w:trHeight w:val="458"/>
        </w:trPr>
        <w:tc>
          <w:tcPr>
            <w:tcW w:w="1530" w:type="dxa"/>
            <w:vMerge/>
          </w:tcPr>
          <w:p w:rsidR="004F24DC" w:rsidRPr="001C6F97" w:rsidRDefault="004F24DC" w:rsidP="0041271B">
            <w:pPr>
              <w:suppressAutoHyphens/>
              <w:spacing w:before="40" w:after="40"/>
              <w:jc w:val="center"/>
              <w:rPr>
                <w:sz w:val="22"/>
                <w:szCs w:val="22"/>
              </w:rPr>
            </w:pPr>
          </w:p>
        </w:tc>
        <w:tc>
          <w:tcPr>
            <w:tcW w:w="1260" w:type="dxa"/>
            <w:vMerge w:val="restart"/>
            <w:tcBorders>
              <w:top w:val="single" w:sz="4" w:space="0" w:color="auto"/>
              <w:right w:val="single" w:sz="4" w:space="0" w:color="auto"/>
            </w:tcBorders>
            <w:vAlign w:val="center"/>
          </w:tcPr>
          <w:p w:rsidR="004F24DC" w:rsidRPr="001C6F97" w:rsidRDefault="004F24DC" w:rsidP="0041271B">
            <w:pPr>
              <w:suppressAutoHyphens/>
              <w:spacing w:before="60" w:after="60"/>
              <w:jc w:val="center"/>
              <w:rPr>
                <w:sz w:val="22"/>
                <w:szCs w:val="22"/>
              </w:rPr>
            </w:pPr>
            <w:r w:rsidRPr="001C6F97">
              <w:rPr>
                <w:sz w:val="22"/>
                <w:szCs w:val="22"/>
              </w:rPr>
              <w:t>Gas</w:t>
            </w:r>
          </w:p>
        </w:tc>
        <w:tc>
          <w:tcPr>
            <w:tcW w:w="3150" w:type="dxa"/>
            <w:tcBorders>
              <w:top w:val="single" w:sz="4" w:space="0" w:color="auto"/>
              <w:left w:val="single" w:sz="4" w:space="0" w:color="auto"/>
              <w:bottom w:val="single" w:sz="4" w:space="0" w:color="auto"/>
            </w:tcBorders>
            <w:vAlign w:val="center"/>
          </w:tcPr>
          <w:p w:rsidR="004F24DC" w:rsidRPr="009663FA" w:rsidRDefault="004F24DC" w:rsidP="0041271B">
            <w:pPr>
              <w:suppressAutoHyphens/>
              <w:spacing w:before="60" w:after="60"/>
              <w:ind w:left="792"/>
              <w:rPr>
                <w:sz w:val="22"/>
                <w:szCs w:val="22"/>
              </w:rPr>
            </w:pPr>
            <w:r w:rsidRPr="009663FA">
              <w:rPr>
                <w:sz w:val="22"/>
                <w:szCs w:val="22"/>
              </w:rPr>
              <w:t>CT (SC)</w:t>
            </w:r>
          </w:p>
        </w:tc>
        <w:tc>
          <w:tcPr>
            <w:tcW w:w="3600" w:type="dxa"/>
            <w:tcBorders>
              <w:top w:val="single" w:sz="4" w:space="0" w:color="auto"/>
              <w:left w:val="single" w:sz="4" w:space="0" w:color="auto"/>
            </w:tcBorders>
            <w:shd w:val="clear" w:color="auto" w:fill="auto"/>
          </w:tcPr>
          <w:p w:rsidR="004F24DC" w:rsidRPr="009663FA" w:rsidRDefault="004F24DC" w:rsidP="0041271B">
            <w:pPr>
              <w:suppressAutoHyphens/>
              <w:spacing w:before="60" w:after="60"/>
              <w:jc w:val="center"/>
              <w:rPr>
                <w:sz w:val="22"/>
                <w:szCs w:val="22"/>
              </w:rPr>
            </w:pPr>
            <w:r w:rsidRPr="009663FA">
              <w:rPr>
                <w:sz w:val="22"/>
                <w:szCs w:val="22"/>
              </w:rPr>
              <w:t>15 on 4-hour basis</w:t>
            </w:r>
          </w:p>
        </w:tc>
      </w:tr>
      <w:tr w:rsidR="004F24DC" w:rsidRPr="001C6F97" w:rsidTr="001306D2">
        <w:tblPrEx>
          <w:tblCellMar>
            <w:top w:w="0" w:type="dxa"/>
            <w:bottom w:w="0" w:type="dxa"/>
          </w:tblCellMar>
        </w:tblPrEx>
        <w:trPr>
          <w:cantSplit/>
          <w:trHeight w:val="195"/>
        </w:trPr>
        <w:tc>
          <w:tcPr>
            <w:tcW w:w="1530" w:type="dxa"/>
            <w:vMerge/>
            <w:tcBorders>
              <w:bottom w:val="single" w:sz="4" w:space="0" w:color="auto"/>
            </w:tcBorders>
          </w:tcPr>
          <w:p w:rsidR="004F24DC" w:rsidRPr="001C6F97" w:rsidRDefault="004F24DC" w:rsidP="0041271B">
            <w:pPr>
              <w:suppressAutoHyphens/>
              <w:spacing w:before="40" w:after="40"/>
              <w:jc w:val="center"/>
              <w:rPr>
                <w:sz w:val="22"/>
                <w:szCs w:val="22"/>
              </w:rPr>
            </w:pPr>
          </w:p>
        </w:tc>
        <w:tc>
          <w:tcPr>
            <w:tcW w:w="1260" w:type="dxa"/>
            <w:vMerge/>
            <w:tcBorders>
              <w:bottom w:val="single" w:sz="4" w:space="0" w:color="auto"/>
              <w:right w:val="single" w:sz="4" w:space="0" w:color="auto"/>
            </w:tcBorders>
            <w:vAlign w:val="center"/>
          </w:tcPr>
          <w:p w:rsidR="004F24DC" w:rsidRPr="001C6F97" w:rsidRDefault="004F24DC" w:rsidP="0041271B">
            <w:pPr>
              <w:suppressAutoHyphens/>
              <w:spacing w:before="60" w:after="60"/>
              <w:rPr>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rsidR="004F24DC" w:rsidRPr="001C6F97" w:rsidRDefault="004F24DC" w:rsidP="0041271B">
            <w:pPr>
              <w:suppressAutoHyphens/>
              <w:spacing w:before="60" w:after="60"/>
              <w:ind w:left="792"/>
              <w:rPr>
                <w:sz w:val="22"/>
                <w:szCs w:val="22"/>
              </w:rPr>
            </w:pPr>
            <w:r w:rsidRPr="001C6F97">
              <w:rPr>
                <w:sz w:val="22"/>
                <w:szCs w:val="22"/>
              </w:rPr>
              <w:t>CT (CC)</w:t>
            </w:r>
          </w:p>
        </w:tc>
        <w:tc>
          <w:tcPr>
            <w:tcW w:w="3600" w:type="dxa"/>
            <w:vMerge w:val="restart"/>
            <w:tcBorders>
              <w:left w:val="single" w:sz="4" w:space="0" w:color="auto"/>
              <w:bottom w:val="single" w:sz="4" w:space="0" w:color="auto"/>
            </w:tcBorders>
            <w:shd w:val="clear" w:color="auto" w:fill="auto"/>
          </w:tcPr>
          <w:p w:rsidR="008739CC" w:rsidRPr="001C6F97" w:rsidRDefault="004F24DC" w:rsidP="00D46954">
            <w:pPr>
              <w:suppressAutoHyphens/>
              <w:spacing w:before="60" w:after="60"/>
              <w:jc w:val="center"/>
              <w:rPr>
                <w:sz w:val="22"/>
                <w:szCs w:val="22"/>
              </w:rPr>
            </w:pPr>
            <w:r w:rsidRPr="001C6F97">
              <w:rPr>
                <w:sz w:val="22"/>
                <w:szCs w:val="22"/>
              </w:rPr>
              <w:t>15 on 30-operating days b</w:t>
            </w:r>
            <w:r w:rsidR="008739CC">
              <w:rPr>
                <w:sz w:val="22"/>
                <w:szCs w:val="22"/>
              </w:rPr>
              <w:t>asis</w:t>
            </w:r>
            <w:r w:rsidR="008739CC">
              <w:rPr>
                <w:sz w:val="22"/>
                <w:szCs w:val="22"/>
              </w:rPr>
              <w:br/>
            </w:r>
            <w:r w:rsidR="008739CC" w:rsidRPr="00D46954">
              <w:rPr>
                <w:sz w:val="22"/>
                <w:szCs w:val="22"/>
                <w:highlight w:val="yellow"/>
                <w:u w:val="double"/>
                <w:lang w:eastAsia="x-none"/>
              </w:rPr>
              <w:t xml:space="preserve">96 </w:t>
            </w:r>
            <w:r w:rsidR="008739CC" w:rsidRPr="00D46954">
              <w:rPr>
                <w:sz w:val="22"/>
                <w:szCs w:val="22"/>
                <w:highlight w:val="yellow"/>
                <w:u w:val="double"/>
              </w:rPr>
              <w:t>on 30-operating days basis</w:t>
            </w:r>
            <w:r w:rsidR="0063054A" w:rsidRPr="00D46954">
              <w:rPr>
                <w:sz w:val="22"/>
                <w:szCs w:val="22"/>
                <w:highlight w:val="yellow"/>
                <w:u w:val="double"/>
              </w:rPr>
              <w:t xml:space="preserve"> </w:t>
            </w:r>
            <w:r w:rsidR="008739CC" w:rsidRPr="00D46954">
              <w:rPr>
                <w:sz w:val="22"/>
                <w:szCs w:val="22"/>
                <w:highlight w:val="yellow"/>
                <w:u w:val="double"/>
                <w:lang w:eastAsia="x-none"/>
              </w:rPr>
              <w:t>(&lt;</w:t>
            </w:r>
            <w:r w:rsidR="008739CC" w:rsidRPr="00D46954">
              <w:rPr>
                <w:sz w:val="22"/>
                <w:szCs w:val="22"/>
                <w:highlight w:val="yellow"/>
                <w:u w:val="double"/>
                <w:lang w:val="x-none" w:eastAsia="x-none"/>
              </w:rPr>
              <w:t>75% peak load</w:t>
            </w:r>
            <w:r w:rsidR="008739CC" w:rsidRPr="00D46954">
              <w:rPr>
                <w:sz w:val="22"/>
                <w:szCs w:val="22"/>
                <w:highlight w:val="yellow"/>
                <w:u w:val="double"/>
                <w:lang w:eastAsia="x-none"/>
              </w:rPr>
              <w:t>)</w:t>
            </w:r>
          </w:p>
        </w:tc>
      </w:tr>
      <w:tr w:rsidR="004F24DC" w:rsidRPr="001C6F97" w:rsidTr="001306D2">
        <w:tblPrEx>
          <w:tblCellMar>
            <w:top w:w="0" w:type="dxa"/>
            <w:bottom w:w="0" w:type="dxa"/>
          </w:tblCellMar>
        </w:tblPrEx>
        <w:trPr>
          <w:cantSplit/>
          <w:trHeight w:val="340"/>
        </w:trPr>
        <w:tc>
          <w:tcPr>
            <w:tcW w:w="1530" w:type="dxa"/>
            <w:vMerge/>
            <w:tcBorders>
              <w:top w:val="single" w:sz="4" w:space="0" w:color="auto"/>
            </w:tcBorders>
          </w:tcPr>
          <w:p w:rsidR="004F24DC" w:rsidRPr="001C6F97" w:rsidRDefault="004F24DC" w:rsidP="0041271B">
            <w:pPr>
              <w:suppressAutoHyphens/>
              <w:spacing w:before="40" w:after="40"/>
              <w:jc w:val="center"/>
              <w:rPr>
                <w:sz w:val="22"/>
                <w:szCs w:val="22"/>
              </w:rPr>
            </w:pPr>
          </w:p>
        </w:tc>
        <w:tc>
          <w:tcPr>
            <w:tcW w:w="1260" w:type="dxa"/>
            <w:vMerge/>
            <w:tcBorders>
              <w:top w:val="single" w:sz="4" w:space="0" w:color="auto"/>
              <w:bottom w:val="single" w:sz="4" w:space="0" w:color="auto"/>
              <w:right w:val="single" w:sz="4" w:space="0" w:color="auto"/>
            </w:tcBorders>
            <w:vAlign w:val="center"/>
          </w:tcPr>
          <w:p w:rsidR="004F24DC" w:rsidRPr="001C6F97" w:rsidRDefault="004F24DC" w:rsidP="0041271B">
            <w:pPr>
              <w:suppressAutoHyphens/>
              <w:spacing w:before="60" w:after="60"/>
              <w:rPr>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tcPr>
          <w:p w:rsidR="004F24DC" w:rsidRPr="001C6F97" w:rsidRDefault="004F24DC" w:rsidP="0041271B">
            <w:pPr>
              <w:pStyle w:val="Header"/>
              <w:numPr>
                <w:ilvl w:val="0"/>
                <w:numId w:val="0"/>
              </w:numPr>
              <w:tabs>
                <w:tab w:val="clear" w:pos="4320"/>
                <w:tab w:val="clear" w:pos="8640"/>
              </w:tabs>
              <w:suppressAutoHyphens/>
              <w:spacing w:before="60" w:after="60"/>
              <w:ind w:left="792"/>
              <w:rPr>
                <w:sz w:val="22"/>
                <w:szCs w:val="22"/>
              </w:rPr>
            </w:pPr>
            <w:r w:rsidRPr="001C6F97">
              <w:rPr>
                <w:sz w:val="22"/>
                <w:szCs w:val="22"/>
              </w:rPr>
              <w:t>CT &amp; DB</w:t>
            </w:r>
          </w:p>
        </w:tc>
        <w:tc>
          <w:tcPr>
            <w:tcW w:w="3600" w:type="dxa"/>
            <w:vMerge/>
            <w:tcBorders>
              <w:top w:val="single" w:sz="4" w:space="0" w:color="auto"/>
              <w:left w:val="single" w:sz="4" w:space="0" w:color="auto"/>
            </w:tcBorders>
            <w:shd w:val="clear" w:color="auto" w:fill="auto"/>
            <w:vAlign w:val="center"/>
          </w:tcPr>
          <w:p w:rsidR="004F24DC" w:rsidRPr="001C6F97" w:rsidRDefault="004F24DC" w:rsidP="0041271B">
            <w:pPr>
              <w:suppressAutoHyphens/>
              <w:spacing w:before="40" w:after="40"/>
              <w:jc w:val="center"/>
              <w:rPr>
                <w:sz w:val="22"/>
                <w:szCs w:val="22"/>
              </w:rPr>
            </w:pPr>
          </w:p>
        </w:tc>
      </w:tr>
    </w:tbl>
    <w:p w:rsidR="004F24DC" w:rsidRPr="001C6F97" w:rsidRDefault="004F24DC" w:rsidP="0078432F">
      <w:pPr>
        <w:numPr>
          <w:ilvl w:val="0"/>
          <w:numId w:val="16"/>
        </w:numPr>
        <w:suppressAutoHyphens/>
        <w:spacing w:before="60" w:after="60"/>
      </w:pPr>
      <w:r w:rsidRPr="001C6F97">
        <w:t>CT (SC) means operation of CT in simple cycle mode.  CT</w:t>
      </w:r>
      <w:r w:rsidR="00D46954">
        <w:t xml:space="preserve"> </w:t>
      </w:r>
      <w:r w:rsidRPr="001C6F97">
        <w:t>(CC) means operation of CT in combined cycle without use of the DB.  CT &amp; DB means operation in combined cycle mode and using the DB.</w:t>
      </w:r>
    </w:p>
    <w:p w:rsidR="0072314E" w:rsidRDefault="004F24DC" w:rsidP="0078432F">
      <w:pPr>
        <w:numPr>
          <w:ilvl w:val="0"/>
          <w:numId w:val="16"/>
        </w:numPr>
        <w:suppressAutoHyphens/>
        <w:spacing w:after="60"/>
      </w:pPr>
      <w:r w:rsidRPr="001C6F97">
        <w:t>A CEMS for NO</w:t>
      </w:r>
      <w:r w:rsidRPr="001C6F97">
        <w:rPr>
          <w:vertAlign w:val="subscript"/>
        </w:rPr>
        <w:t>X</w:t>
      </w:r>
      <w:r w:rsidRPr="001C6F97">
        <w:t xml:space="preserve"> shall be installed on the CT stacks and on the HRSG stacks</w:t>
      </w:r>
      <w:r w:rsidRPr="00C76835">
        <w:t xml:space="preserve">. </w:t>
      </w:r>
      <w:r w:rsidR="00C76835" w:rsidRPr="00C76835">
        <w:t xml:space="preserve"> </w:t>
      </w:r>
      <w:r w:rsidR="0072314E">
        <w:t>Correction to 15% O</w:t>
      </w:r>
      <w:r w:rsidR="0072314E" w:rsidRPr="0072314E">
        <w:rPr>
          <w:vertAlign w:val="subscript"/>
        </w:rPr>
        <w:t>2</w:t>
      </w:r>
      <w:r w:rsidR="0072314E">
        <w:t xml:space="preserve"> is required </w:t>
      </w:r>
      <w:r w:rsidR="00D9578F">
        <w:t xml:space="preserve">consistent </w:t>
      </w:r>
      <w:r w:rsidR="0072314E">
        <w:t xml:space="preserve">with </w:t>
      </w:r>
      <w:r w:rsidR="00D9578F">
        <w:t xml:space="preserve">the provisions </w:t>
      </w:r>
      <w:r w:rsidR="0072314E">
        <w:t>Subpart KKKK</w:t>
      </w:r>
      <w:r w:rsidR="00AB4899">
        <w:t xml:space="preserve">, </w:t>
      </w:r>
      <w:r w:rsidR="00AB4899" w:rsidRPr="00AB4899">
        <w:rPr>
          <w:highlight w:val="yellow"/>
          <w:u w:val="double"/>
        </w:rPr>
        <w:t>Table I</w:t>
      </w:r>
      <w:r w:rsidR="00D9578F">
        <w:t xml:space="preserve">. </w:t>
      </w:r>
    </w:p>
    <w:p w:rsidR="004603B1" w:rsidRPr="004603B1" w:rsidRDefault="004603B1" w:rsidP="0078432F">
      <w:pPr>
        <w:numPr>
          <w:ilvl w:val="0"/>
          <w:numId w:val="23"/>
        </w:numPr>
        <w:suppressAutoHyphens/>
        <w:spacing w:after="60"/>
        <w:ind w:left="1080"/>
        <w:rPr>
          <w:highlight w:val="yellow"/>
          <w:u w:val="double"/>
        </w:rPr>
      </w:pPr>
      <w:r w:rsidRPr="004603B1">
        <w:rPr>
          <w:highlight w:val="yellow"/>
          <w:u w:val="double"/>
        </w:rPr>
        <w:t>Natural gas – At 75% peak load or greater, the NOx emissions standard shall not exceed 15 ppm @15% O</w:t>
      </w:r>
      <w:r w:rsidRPr="004603B1">
        <w:rPr>
          <w:highlight w:val="yellow"/>
          <w:u w:val="double"/>
          <w:vertAlign w:val="subscript"/>
        </w:rPr>
        <w:t>2</w:t>
      </w:r>
      <w:r w:rsidRPr="004603B1">
        <w:rPr>
          <w:highlight w:val="yellow"/>
          <w:u w:val="double"/>
        </w:rPr>
        <w:t>.</w:t>
      </w:r>
    </w:p>
    <w:p w:rsidR="004603B1" w:rsidRPr="004603B1" w:rsidRDefault="004603B1" w:rsidP="0078432F">
      <w:pPr>
        <w:numPr>
          <w:ilvl w:val="0"/>
          <w:numId w:val="23"/>
        </w:numPr>
        <w:suppressAutoHyphens/>
        <w:spacing w:after="60"/>
        <w:ind w:left="1080"/>
        <w:rPr>
          <w:highlight w:val="yellow"/>
          <w:u w:val="double"/>
        </w:rPr>
      </w:pPr>
      <w:r w:rsidRPr="004603B1">
        <w:rPr>
          <w:highlight w:val="yellow"/>
          <w:u w:val="double"/>
        </w:rPr>
        <w:t>No. 2 fuel oil - At 75% peak load or greater, the NOx emissions standard shall not exceed 42 ppm @15% O</w:t>
      </w:r>
      <w:r w:rsidRPr="004603B1">
        <w:rPr>
          <w:highlight w:val="yellow"/>
          <w:u w:val="double"/>
          <w:vertAlign w:val="subscript"/>
        </w:rPr>
        <w:t>2.</w:t>
      </w:r>
    </w:p>
    <w:p w:rsidR="004603B1" w:rsidRPr="00EF7192" w:rsidRDefault="004603B1" w:rsidP="0078432F">
      <w:pPr>
        <w:numPr>
          <w:ilvl w:val="0"/>
          <w:numId w:val="23"/>
        </w:numPr>
        <w:suppressAutoHyphens/>
        <w:spacing w:after="60"/>
        <w:ind w:left="1080"/>
        <w:rPr>
          <w:highlight w:val="yellow"/>
          <w:u w:val="double"/>
        </w:rPr>
      </w:pPr>
      <w:r w:rsidRPr="004603B1">
        <w:rPr>
          <w:highlight w:val="yellow"/>
          <w:u w:val="double"/>
        </w:rPr>
        <w:t>Natural gas or No. 2 fuel oil - Below 75% peak load, the NOx emissions standard shall not exceed 96 ppm @15% O</w:t>
      </w:r>
      <w:r w:rsidRPr="00EF7192">
        <w:rPr>
          <w:highlight w:val="yellow"/>
          <w:u w:val="double"/>
        </w:rPr>
        <w:t xml:space="preserve">2. </w:t>
      </w:r>
    </w:p>
    <w:p w:rsidR="004F24DC" w:rsidRPr="001C6F97" w:rsidRDefault="004F24DC" w:rsidP="0078432F">
      <w:pPr>
        <w:numPr>
          <w:ilvl w:val="0"/>
          <w:numId w:val="16"/>
        </w:numPr>
        <w:suppressAutoHyphens/>
        <w:spacing w:after="60"/>
      </w:pPr>
      <w:r w:rsidRPr="001C6F97">
        <w:t>Compliance with the continuous NO</w:t>
      </w:r>
      <w:r w:rsidRPr="001C6F97">
        <w:rPr>
          <w:vertAlign w:val="subscript"/>
        </w:rPr>
        <w:t>X</w:t>
      </w:r>
      <w:r w:rsidRPr="001C6F97">
        <w:t xml:space="preserve"> standards shall be demonstrated based on data collected by the required CEMS.  </w:t>
      </w:r>
    </w:p>
    <w:p w:rsidR="004F24DC" w:rsidRPr="001C6F97" w:rsidRDefault="004F24DC" w:rsidP="00907ADC">
      <w:pPr>
        <w:pStyle w:val="BodyText3"/>
        <w:numPr>
          <w:ilvl w:val="12"/>
          <w:numId w:val="0"/>
        </w:numPr>
        <w:ind w:left="450"/>
        <w:jc w:val="left"/>
      </w:pPr>
      <w:r w:rsidRPr="001C6F97">
        <w:t>Refer to Appendix KKKK</w:t>
      </w:r>
      <w:r w:rsidR="0072314E">
        <w:t xml:space="preserve"> </w:t>
      </w:r>
      <w:r w:rsidRPr="001C6F97">
        <w:t xml:space="preserve">of this permit for the full NSPS requirements.  </w:t>
      </w:r>
      <w:r w:rsidRPr="009663FA">
        <w:rPr>
          <w:highlight w:val="yellow"/>
          <w:u w:val="double"/>
        </w:rPr>
        <w:t>[</w:t>
      </w:r>
      <w:r w:rsidR="009663FA" w:rsidRPr="009663FA">
        <w:rPr>
          <w:highlight w:val="yellow"/>
          <w:u w:val="double"/>
        </w:rPr>
        <w:t xml:space="preserve">Application </w:t>
      </w:r>
      <w:r w:rsidR="009663FA" w:rsidRPr="009663FA">
        <w:rPr>
          <w:szCs w:val="22"/>
          <w:highlight w:val="yellow"/>
          <w:u w:val="double"/>
        </w:rPr>
        <w:t>1030011</w:t>
      </w:r>
      <w:r w:rsidR="009663FA" w:rsidRPr="00AB4899">
        <w:rPr>
          <w:szCs w:val="22"/>
          <w:highlight w:val="yellow"/>
          <w:u w:val="double"/>
        </w:rPr>
        <w:t>-01</w:t>
      </w:r>
      <w:r w:rsidR="009663FA">
        <w:rPr>
          <w:szCs w:val="22"/>
          <w:highlight w:val="yellow"/>
          <w:u w:val="double"/>
        </w:rPr>
        <w:t>9</w:t>
      </w:r>
      <w:r w:rsidR="009663FA" w:rsidRPr="00AB4899">
        <w:rPr>
          <w:szCs w:val="22"/>
          <w:highlight w:val="yellow"/>
          <w:u w:val="double"/>
        </w:rPr>
        <w:t>-AC</w:t>
      </w:r>
      <w:r w:rsidR="009663FA">
        <w:rPr>
          <w:szCs w:val="22"/>
          <w:u w:val="double"/>
        </w:rPr>
        <w:t>,</w:t>
      </w:r>
      <w:r w:rsidR="009663FA">
        <w:t xml:space="preserve"> </w:t>
      </w:r>
      <w:r w:rsidR="00EA6A2F" w:rsidRPr="00AB4899">
        <w:rPr>
          <w:szCs w:val="22"/>
          <w:highlight w:val="yellow"/>
          <w:u w:val="double"/>
        </w:rPr>
        <w:t>Permits 1030011-010-AC &amp; 1030011-012-AC</w:t>
      </w:r>
      <w:r w:rsidR="00EA6A2F">
        <w:rPr>
          <w:szCs w:val="22"/>
          <w:u w:val="double"/>
        </w:rPr>
        <w:t>;</w:t>
      </w:r>
      <w:r w:rsidR="00EA6A2F" w:rsidRPr="001C6F97">
        <w:t xml:space="preserve"> </w:t>
      </w:r>
      <w:r w:rsidR="00EA6A2F">
        <w:t xml:space="preserve">and, </w:t>
      </w:r>
      <w:r w:rsidRPr="001C6F97">
        <w:t>40 CFR 60, Subpart KKKK</w:t>
      </w:r>
      <w:r w:rsidR="0072314E">
        <w:t xml:space="preserve"> and Table I</w:t>
      </w:r>
      <w:r w:rsidRPr="001C6F97">
        <w:t>]</w:t>
      </w:r>
    </w:p>
    <w:p w:rsidR="00C55DDA" w:rsidRPr="000A6EEF" w:rsidRDefault="008866D6" w:rsidP="0078432F">
      <w:pPr>
        <w:widowControl w:val="0"/>
        <w:numPr>
          <w:ilvl w:val="0"/>
          <w:numId w:val="26"/>
        </w:numPr>
        <w:suppressAutoHyphens/>
        <w:spacing w:after="120"/>
        <w:ind w:left="360"/>
        <w:rPr>
          <w:sz w:val="22"/>
          <w:u w:val="single"/>
        </w:rPr>
      </w:pPr>
      <w:r w:rsidRPr="000A6EEF">
        <w:rPr>
          <w:sz w:val="22"/>
          <w:szCs w:val="22"/>
          <w:u w:val="single"/>
        </w:rPr>
        <w:t xml:space="preserve">Subsection III. A. </w:t>
      </w:r>
      <w:r w:rsidR="00C55DDA" w:rsidRPr="000A6EEF">
        <w:rPr>
          <w:sz w:val="22"/>
          <w:u w:val="single"/>
        </w:rPr>
        <w:t>Specific Condition 18 - Best Available Control Technology (BACT) Emissions Standards for CO and VOC:</w:t>
      </w:r>
    </w:p>
    <w:p w:rsidR="00D239C8" w:rsidRPr="00D239C8" w:rsidRDefault="00D239C8" w:rsidP="00C55DDA">
      <w:pPr>
        <w:suppressAutoHyphens/>
        <w:spacing w:after="120"/>
        <w:rPr>
          <w:sz w:val="22"/>
        </w:rPr>
      </w:pPr>
      <w:r w:rsidRPr="00D239C8">
        <w:rPr>
          <w:sz w:val="22"/>
        </w:rPr>
        <w:t>This condition is re</w:t>
      </w:r>
      <w:r w:rsidR="00A40DA0">
        <w:rPr>
          <w:sz w:val="22"/>
        </w:rPr>
        <w:t>vised</w:t>
      </w:r>
      <w:r w:rsidRPr="00D239C8">
        <w:rPr>
          <w:sz w:val="22"/>
        </w:rPr>
        <w:t xml:space="preserve"> to delete references to Unit 5 since this unit was not built.</w:t>
      </w:r>
    </w:p>
    <w:p w:rsidR="00A25A06" w:rsidRPr="001C6F97" w:rsidRDefault="003D24DE" w:rsidP="00907ADC">
      <w:pPr>
        <w:suppressAutoHyphens/>
        <w:spacing w:after="120"/>
        <w:ind w:left="900" w:hanging="540"/>
        <w:rPr>
          <w:sz w:val="22"/>
        </w:rPr>
      </w:pPr>
      <w:r w:rsidRPr="00A40E37">
        <w:rPr>
          <w:sz w:val="22"/>
        </w:rPr>
        <w:lastRenderedPageBreak/>
        <w:t>18</w:t>
      </w:r>
      <w:r w:rsidRPr="003D24DE">
        <w:rPr>
          <w:sz w:val="22"/>
        </w:rPr>
        <w:t>.</w:t>
      </w:r>
      <w:r w:rsidRPr="003D24DE">
        <w:rPr>
          <w:sz w:val="22"/>
        </w:rPr>
        <w:tab/>
      </w:r>
      <w:r w:rsidR="00A25A06" w:rsidRPr="001C6F97">
        <w:rPr>
          <w:sz w:val="22"/>
          <w:u w:val="single"/>
        </w:rPr>
        <w:t>Best Available Control Technology (BACT) Emissions Standards for CO and VOC</w:t>
      </w:r>
      <w:r w:rsidR="00A25A06" w:rsidRPr="001C6F97">
        <w:rPr>
          <w:sz w:val="22"/>
        </w:rPr>
        <w:t>:  Emissions of VOC and CO shall not exceed the following emission limits for each CT or CT/DB-fired HRSG.</w:t>
      </w: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260"/>
        <w:gridCol w:w="1530"/>
        <w:gridCol w:w="2070"/>
        <w:gridCol w:w="1170"/>
        <w:gridCol w:w="2070"/>
      </w:tblGrid>
      <w:tr w:rsidR="00A25A06" w:rsidRPr="001C6F97">
        <w:tblPrEx>
          <w:tblCellMar>
            <w:top w:w="0" w:type="dxa"/>
            <w:bottom w:w="0" w:type="dxa"/>
          </w:tblCellMar>
        </w:tblPrEx>
        <w:trPr>
          <w:cantSplit/>
          <w:trHeight w:val="278"/>
        </w:trPr>
        <w:tc>
          <w:tcPr>
            <w:tcW w:w="1350" w:type="dxa"/>
            <w:vMerge w:val="restart"/>
            <w:vAlign w:val="center"/>
          </w:tcPr>
          <w:p w:rsidR="00A25A06" w:rsidRPr="001C6F97" w:rsidRDefault="00A25A06" w:rsidP="00A25A06">
            <w:pPr>
              <w:suppressAutoHyphens/>
              <w:spacing w:before="40" w:after="40"/>
              <w:jc w:val="center"/>
              <w:rPr>
                <w:sz w:val="22"/>
                <w:szCs w:val="22"/>
              </w:rPr>
            </w:pPr>
            <w:r w:rsidRPr="001C6F97">
              <w:rPr>
                <w:sz w:val="22"/>
                <w:szCs w:val="22"/>
              </w:rPr>
              <w:t>Pollutant</w:t>
            </w:r>
          </w:p>
        </w:tc>
        <w:tc>
          <w:tcPr>
            <w:tcW w:w="1260" w:type="dxa"/>
            <w:vMerge w:val="restart"/>
            <w:vAlign w:val="center"/>
          </w:tcPr>
          <w:p w:rsidR="00A25A06" w:rsidRPr="001C6F97" w:rsidRDefault="00A25A06" w:rsidP="00A25A06">
            <w:pPr>
              <w:suppressAutoHyphens/>
              <w:spacing w:before="40" w:after="40"/>
              <w:jc w:val="center"/>
              <w:rPr>
                <w:sz w:val="22"/>
                <w:szCs w:val="22"/>
              </w:rPr>
            </w:pPr>
            <w:r w:rsidRPr="001C6F97">
              <w:rPr>
                <w:sz w:val="22"/>
                <w:szCs w:val="22"/>
              </w:rPr>
              <w:t>Fuel</w:t>
            </w:r>
          </w:p>
        </w:tc>
        <w:tc>
          <w:tcPr>
            <w:tcW w:w="1530" w:type="dxa"/>
            <w:vMerge w:val="restart"/>
            <w:vAlign w:val="center"/>
          </w:tcPr>
          <w:p w:rsidR="00A25A06" w:rsidRPr="001C6F97" w:rsidRDefault="00A25A06" w:rsidP="00A25A06">
            <w:pPr>
              <w:suppressAutoHyphens/>
              <w:spacing w:before="40" w:after="40"/>
              <w:jc w:val="center"/>
              <w:rPr>
                <w:sz w:val="22"/>
                <w:szCs w:val="22"/>
              </w:rPr>
            </w:pPr>
            <w:r w:rsidRPr="001C6F97">
              <w:rPr>
                <w:sz w:val="22"/>
                <w:szCs w:val="22"/>
              </w:rPr>
              <w:t xml:space="preserve">Method of </w:t>
            </w:r>
            <w:r w:rsidRPr="001C6F97">
              <w:rPr>
                <w:sz w:val="22"/>
                <w:szCs w:val="22"/>
              </w:rPr>
              <w:br/>
              <w:t>Operation</w:t>
            </w:r>
            <w:r w:rsidRPr="001C6F97">
              <w:rPr>
                <w:sz w:val="22"/>
                <w:szCs w:val="22"/>
                <w:vertAlign w:val="superscript"/>
              </w:rPr>
              <w:t xml:space="preserve"> </w:t>
            </w:r>
            <w:r w:rsidRPr="001C6F97">
              <w:rPr>
                <w:b/>
                <w:sz w:val="22"/>
                <w:szCs w:val="22"/>
                <w:vertAlign w:val="superscript"/>
              </w:rPr>
              <w:t>a</w:t>
            </w:r>
          </w:p>
        </w:tc>
        <w:tc>
          <w:tcPr>
            <w:tcW w:w="3240" w:type="dxa"/>
            <w:gridSpan w:val="2"/>
            <w:vAlign w:val="center"/>
          </w:tcPr>
          <w:p w:rsidR="00A25A06" w:rsidRPr="001C6F97" w:rsidRDefault="00A25A06" w:rsidP="00A25A06">
            <w:pPr>
              <w:suppressAutoHyphens/>
              <w:spacing w:before="40" w:after="40"/>
              <w:jc w:val="center"/>
              <w:rPr>
                <w:sz w:val="22"/>
                <w:szCs w:val="22"/>
              </w:rPr>
            </w:pPr>
            <w:r w:rsidRPr="001C6F97">
              <w:rPr>
                <w:sz w:val="22"/>
                <w:szCs w:val="22"/>
              </w:rPr>
              <w:t>Stack Test, 3-Run Average</w:t>
            </w:r>
          </w:p>
        </w:tc>
        <w:tc>
          <w:tcPr>
            <w:tcW w:w="2070" w:type="dxa"/>
            <w:vAlign w:val="center"/>
          </w:tcPr>
          <w:p w:rsidR="00A25A06" w:rsidRPr="001C6F97" w:rsidRDefault="00A25A06" w:rsidP="00A25A06">
            <w:pPr>
              <w:suppressAutoHyphens/>
              <w:spacing w:before="40"/>
              <w:jc w:val="center"/>
              <w:rPr>
                <w:sz w:val="22"/>
                <w:szCs w:val="22"/>
              </w:rPr>
            </w:pPr>
            <w:r w:rsidRPr="001C6F97">
              <w:rPr>
                <w:sz w:val="22"/>
                <w:szCs w:val="22"/>
              </w:rPr>
              <w:t>CEMS</w:t>
            </w:r>
            <w:r w:rsidRPr="001C6F97">
              <w:rPr>
                <w:sz w:val="22"/>
                <w:szCs w:val="22"/>
                <w:vertAlign w:val="superscript"/>
              </w:rPr>
              <w:t xml:space="preserve"> </w:t>
            </w:r>
            <w:r w:rsidRPr="001C6F97">
              <w:rPr>
                <w:b/>
                <w:sz w:val="22"/>
                <w:szCs w:val="22"/>
                <w:vertAlign w:val="superscript"/>
              </w:rPr>
              <w:t>c</w:t>
            </w:r>
          </w:p>
          <w:p w:rsidR="00A25A06" w:rsidRPr="001C6F97" w:rsidRDefault="00A25A06" w:rsidP="00A25A06">
            <w:pPr>
              <w:suppressAutoHyphens/>
              <w:spacing w:after="40"/>
              <w:jc w:val="center"/>
              <w:rPr>
                <w:sz w:val="22"/>
                <w:szCs w:val="22"/>
              </w:rPr>
            </w:pPr>
            <w:r w:rsidRPr="001C6F97">
              <w:rPr>
                <w:sz w:val="22"/>
                <w:szCs w:val="22"/>
              </w:rPr>
              <w:t>Block Average</w:t>
            </w:r>
          </w:p>
        </w:tc>
      </w:tr>
      <w:tr w:rsidR="00A25A06" w:rsidRPr="001C6F97">
        <w:tblPrEx>
          <w:tblCellMar>
            <w:top w:w="0" w:type="dxa"/>
            <w:bottom w:w="0" w:type="dxa"/>
          </w:tblCellMar>
        </w:tblPrEx>
        <w:trPr>
          <w:cantSplit/>
          <w:trHeight w:val="277"/>
        </w:trPr>
        <w:tc>
          <w:tcPr>
            <w:tcW w:w="1350" w:type="dxa"/>
            <w:vMerge/>
            <w:vAlign w:val="center"/>
          </w:tcPr>
          <w:p w:rsidR="00A25A06" w:rsidRPr="001C6F97" w:rsidRDefault="00A25A06" w:rsidP="00A25A06">
            <w:pPr>
              <w:suppressAutoHyphens/>
              <w:spacing w:before="40" w:after="40"/>
              <w:jc w:val="center"/>
              <w:rPr>
                <w:sz w:val="22"/>
                <w:szCs w:val="22"/>
              </w:rPr>
            </w:pPr>
          </w:p>
        </w:tc>
        <w:tc>
          <w:tcPr>
            <w:tcW w:w="1260" w:type="dxa"/>
            <w:vMerge/>
            <w:vAlign w:val="center"/>
          </w:tcPr>
          <w:p w:rsidR="00A25A06" w:rsidRPr="001C6F97" w:rsidRDefault="00A25A06" w:rsidP="00A25A06">
            <w:pPr>
              <w:suppressAutoHyphens/>
              <w:spacing w:before="40" w:after="40"/>
              <w:jc w:val="center"/>
              <w:rPr>
                <w:sz w:val="22"/>
                <w:szCs w:val="22"/>
              </w:rPr>
            </w:pPr>
          </w:p>
        </w:tc>
        <w:tc>
          <w:tcPr>
            <w:tcW w:w="1530" w:type="dxa"/>
            <w:vMerge/>
            <w:vAlign w:val="center"/>
          </w:tcPr>
          <w:p w:rsidR="00A25A06" w:rsidRPr="001C6F97" w:rsidRDefault="00A25A06" w:rsidP="00A25A06">
            <w:pPr>
              <w:suppressAutoHyphens/>
              <w:spacing w:before="40" w:after="40"/>
              <w:rPr>
                <w:sz w:val="22"/>
                <w:szCs w:val="22"/>
              </w:rPr>
            </w:pPr>
          </w:p>
        </w:tc>
        <w:tc>
          <w:tcPr>
            <w:tcW w:w="2070" w:type="dxa"/>
            <w:vAlign w:val="center"/>
          </w:tcPr>
          <w:p w:rsidR="00A25A06" w:rsidRPr="001C6F97" w:rsidRDefault="00A25A06" w:rsidP="00A25A06">
            <w:pPr>
              <w:suppressAutoHyphens/>
              <w:spacing w:after="40"/>
              <w:jc w:val="center"/>
              <w:rPr>
                <w:sz w:val="22"/>
                <w:szCs w:val="22"/>
              </w:rPr>
            </w:pPr>
            <w:r w:rsidRPr="001C6F97">
              <w:rPr>
                <w:sz w:val="22"/>
                <w:szCs w:val="22"/>
              </w:rPr>
              <w:t>ppmvd @ 15% O</w:t>
            </w:r>
            <w:r w:rsidRPr="001C6F97">
              <w:rPr>
                <w:sz w:val="22"/>
                <w:szCs w:val="22"/>
                <w:vertAlign w:val="subscript"/>
              </w:rPr>
              <w:t>2</w:t>
            </w:r>
          </w:p>
        </w:tc>
        <w:tc>
          <w:tcPr>
            <w:tcW w:w="1170" w:type="dxa"/>
            <w:vAlign w:val="center"/>
          </w:tcPr>
          <w:p w:rsidR="00A25A06" w:rsidRPr="001C6F97" w:rsidRDefault="00A25A06" w:rsidP="00A25A06">
            <w:pPr>
              <w:suppressAutoHyphens/>
              <w:spacing w:before="40" w:after="40"/>
              <w:jc w:val="center"/>
              <w:rPr>
                <w:sz w:val="22"/>
                <w:szCs w:val="22"/>
                <w:vertAlign w:val="superscript"/>
              </w:rPr>
            </w:pPr>
            <w:r w:rsidRPr="001C6F97">
              <w:rPr>
                <w:sz w:val="22"/>
                <w:szCs w:val="22"/>
              </w:rPr>
              <w:t>lb/hr</w:t>
            </w:r>
            <w:r w:rsidRPr="001C6F97">
              <w:rPr>
                <w:sz w:val="22"/>
                <w:szCs w:val="22"/>
                <w:vertAlign w:val="superscript"/>
              </w:rPr>
              <w:t xml:space="preserve"> </w:t>
            </w:r>
            <w:r w:rsidRPr="001C6F97">
              <w:rPr>
                <w:b/>
                <w:sz w:val="22"/>
                <w:szCs w:val="22"/>
                <w:vertAlign w:val="superscript"/>
              </w:rPr>
              <w:t>b</w:t>
            </w:r>
          </w:p>
        </w:tc>
        <w:tc>
          <w:tcPr>
            <w:tcW w:w="2070" w:type="dxa"/>
            <w:vAlign w:val="center"/>
          </w:tcPr>
          <w:p w:rsidR="00A25A06" w:rsidRPr="001C6F97" w:rsidRDefault="00A25A06" w:rsidP="00A25A06">
            <w:pPr>
              <w:suppressAutoHyphens/>
              <w:spacing w:before="40"/>
              <w:jc w:val="center"/>
              <w:rPr>
                <w:sz w:val="22"/>
                <w:szCs w:val="22"/>
              </w:rPr>
            </w:pPr>
            <w:r w:rsidRPr="001C6F97">
              <w:rPr>
                <w:sz w:val="22"/>
                <w:szCs w:val="22"/>
              </w:rPr>
              <w:t>ppmvd @ 15% O</w:t>
            </w:r>
            <w:r w:rsidRPr="001C6F97">
              <w:rPr>
                <w:sz w:val="22"/>
                <w:szCs w:val="22"/>
                <w:vertAlign w:val="subscript"/>
              </w:rPr>
              <w:t>2</w:t>
            </w:r>
          </w:p>
        </w:tc>
      </w:tr>
      <w:tr w:rsidR="00A25A06" w:rsidRPr="001C6F97">
        <w:tblPrEx>
          <w:tblCellMar>
            <w:top w:w="0" w:type="dxa"/>
            <w:bottom w:w="0" w:type="dxa"/>
          </w:tblCellMar>
        </w:tblPrEx>
        <w:trPr>
          <w:cantSplit/>
          <w:trHeight w:val="277"/>
        </w:trPr>
        <w:tc>
          <w:tcPr>
            <w:tcW w:w="9450" w:type="dxa"/>
            <w:gridSpan w:val="6"/>
            <w:vAlign w:val="center"/>
          </w:tcPr>
          <w:p w:rsidR="00A25A06" w:rsidRPr="001C6F97" w:rsidRDefault="00A25A06" w:rsidP="00A25A06">
            <w:pPr>
              <w:suppressAutoHyphens/>
              <w:spacing w:before="40"/>
              <w:rPr>
                <w:i/>
                <w:sz w:val="22"/>
                <w:szCs w:val="22"/>
              </w:rPr>
            </w:pPr>
            <w:r w:rsidRPr="001C6F97">
              <w:rPr>
                <w:i/>
                <w:sz w:val="22"/>
                <w:szCs w:val="22"/>
              </w:rPr>
              <w:t>Unit 4 HRSG Stacks</w:t>
            </w:r>
          </w:p>
        </w:tc>
      </w:tr>
      <w:tr w:rsidR="00A25A06" w:rsidRPr="001C6F97">
        <w:tblPrEx>
          <w:tblCellMar>
            <w:top w:w="0" w:type="dxa"/>
            <w:bottom w:w="0" w:type="dxa"/>
          </w:tblCellMar>
        </w:tblPrEx>
        <w:trPr>
          <w:cantSplit/>
        </w:trPr>
        <w:tc>
          <w:tcPr>
            <w:tcW w:w="1350" w:type="dxa"/>
            <w:vMerge w:val="restart"/>
            <w:vAlign w:val="center"/>
          </w:tcPr>
          <w:p w:rsidR="00A25A06" w:rsidRPr="001C6F97" w:rsidRDefault="00A25A06" w:rsidP="000A012C">
            <w:pPr>
              <w:suppressAutoHyphens/>
              <w:ind w:left="216"/>
              <w:rPr>
                <w:sz w:val="22"/>
                <w:szCs w:val="22"/>
              </w:rPr>
            </w:pPr>
            <w:r w:rsidRPr="001C6F97">
              <w:rPr>
                <w:sz w:val="22"/>
                <w:szCs w:val="22"/>
              </w:rPr>
              <w:t>CO</w:t>
            </w:r>
          </w:p>
        </w:tc>
        <w:tc>
          <w:tcPr>
            <w:tcW w:w="1260" w:type="dxa"/>
            <w:vAlign w:val="center"/>
          </w:tcPr>
          <w:p w:rsidR="00A25A06" w:rsidRPr="001C6F97" w:rsidRDefault="00A25A06" w:rsidP="00A25A06">
            <w:pPr>
              <w:suppressAutoHyphens/>
              <w:spacing w:before="60" w:after="60"/>
              <w:jc w:val="center"/>
              <w:rPr>
                <w:sz w:val="22"/>
                <w:szCs w:val="22"/>
              </w:rPr>
            </w:pPr>
            <w:r w:rsidRPr="001C6F97">
              <w:rPr>
                <w:sz w:val="22"/>
                <w:szCs w:val="22"/>
              </w:rPr>
              <w:t>Oil</w:t>
            </w:r>
          </w:p>
        </w:tc>
        <w:tc>
          <w:tcPr>
            <w:tcW w:w="1530" w:type="dxa"/>
            <w:vAlign w:val="center"/>
          </w:tcPr>
          <w:p w:rsidR="00A25A06" w:rsidRPr="001C6F97" w:rsidRDefault="00A25A06" w:rsidP="00A25A06">
            <w:pPr>
              <w:suppressAutoHyphens/>
              <w:spacing w:before="60" w:after="60"/>
              <w:ind w:left="162"/>
              <w:rPr>
                <w:sz w:val="22"/>
                <w:szCs w:val="22"/>
              </w:rPr>
            </w:pPr>
            <w:r w:rsidRPr="001C6F97">
              <w:rPr>
                <w:sz w:val="22"/>
                <w:szCs w:val="22"/>
              </w:rPr>
              <w:t>CT</w:t>
            </w:r>
          </w:p>
        </w:tc>
        <w:tc>
          <w:tcPr>
            <w:tcW w:w="2070" w:type="dxa"/>
          </w:tcPr>
          <w:p w:rsidR="00A25A06" w:rsidRPr="001C6F97" w:rsidRDefault="00A25A06" w:rsidP="00A25A06">
            <w:pPr>
              <w:suppressAutoHyphens/>
              <w:spacing w:before="60" w:after="60"/>
              <w:jc w:val="center"/>
              <w:rPr>
                <w:sz w:val="22"/>
                <w:szCs w:val="22"/>
              </w:rPr>
            </w:pPr>
            <w:r w:rsidRPr="001C6F97">
              <w:rPr>
                <w:sz w:val="22"/>
                <w:szCs w:val="22"/>
              </w:rPr>
              <w:t>8.0</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40.4</w:t>
            </w:r>
          </w:p>
        </w:tc>
        <w:tc>
          <w:tcPr>
            <w:tcW w:w="2070" w:type="dxa"/>
            <w:vMerge w:val="restart"/>
            <w:shd w:val="clear" w:color="auto" w:fill="auto"/>
          </w:tcPr>
          <w:p w:rsidR="00A25A06" w:rsidRPr="001C6F97" w:rsidRDefault="00A25A06" w:rsidP="00A25A06">
            <w:pPr>
              <w:suppressAutoHyphens/>
              <w:spacing w:before="240" w:after="40" w:line="360" w:lineRule="auto"/>
              <w:jc w:val="center"/>
              <w:rPr>
                <w:sz w:val="22"/>
                <w:szCs w:val="22"/>
              </w:rPr>
            </w:pPr>
            <w:r w:rsidRPr="001C6F97">
              <w:rPr>
                <w:sz w:val="22"/>
                <w:szCs w:val="22"/>
              </w:rPr>
              <w:t>8.0, 24-hr</w:t>
            </w:r>
            <w:r w:rsidRPr="001C6F97">
              <w:rPr>
                <w:sz w:val="22"/>
                <w:szCs w:val="22"/>
                <w:vertAlign w:val="superscript"/>
              </w:rPr>
              <w:t xml:space="preserve"> </w:t>
            </w:r>
            <w:r w:rsidRPr="001C6F97">
              <w:rPr>
                <w:b/>
                <w:sz w:val="22"/>
                <w:szCs w:val="22"/>
                <w:vertAlign w:val="superscript"/>
              </w:rPr>
              <w:t>d</w:t>
            </w:r>
            <w:r w:rsidRPr="001C6F97">
              <w:rPr>
                <w:sz w:val="22"/>
                <w:szCs w:val="22"/>
              </w:rPr>
              <w:t xml:space="preserve"> </w:t>
            </w:r>
            <w:r w:rsidRPr="001C6F97">
              <w:rPr>
                <w:sz w:val="22"/>
                <w:szCs w:val="22"/>
              </w:rPr>
              <w:br/>
              <w:t xml:space="preserve">6, 12-month </w:t>
            </w:r>
            <w:r w:rsidRPr="001C6F97">
              <w:rPr>
                <w:b/>
                <w:sz w:val="22"/>
                <w:szCs w:val="22"/>
                <w:vertAlign w:val="superscript"/>
              </w:rPr>
              <w:t>f</w:t>
            </w:r>
          </w:p>
        </w:tc>
      </w:tr>
      <w:tr w:rsidR="00A25A06" w:rsidRPr="001C6F97">
        <w:tblPrEx>
          <w:tblCellMar>
            <w:top w:w="0" w:type="dxa"/>
            <w:bottom w:w="0" w:type="dxa"/>
          </w:tblCellMar>
        </w:tblPrEx>
        <w:trPr>
          <w:cantSplit/>
          <w:trHeight w:val="259"/>
        </w:trPr>
        <w:tc>
          <w:tcPr>
            <w:tcW w:w="1350" w:type="dxa"/>
            <w:vMerge/>
          </w:tcPr>
          <w:p w:rsidR="00A25A06" w:rsidRPr="001C6F97" w:rsidRDefault="00A25A06" w:rsidP="000A012C">
            <w:pPr>
              <w:suppressAutoHyphens/>
              <w:spacing w:before="40" w:after="40"/>
              <w:ind w:left="216"/>
              <w:rPr>
                <w:sz w:val="22"/>
                <w:szCs w:val="22"/>
              </w:rPr>
            </w:pPr>
          </w:p>
        </w:tc>
        <w:tc>
          <w:tcPr>
            <w:tcW w:w="1260" w:type="dxa"/>
            <w:vMerge w:val="restart"/>
            <w:vAlign w:val="center"/>
          </w:tcPr>
          <w:p w:rsidR="00A25A06" w:rsidRPr="001C6F97" w:rsidRDefault="00A25A06" w:rsidP="00A25A06">
            <w:pPr>
              <w:suppressAutoHyphens/>
              <w:spacing w:before="240" w:after="40"/>
              <w:jc w:val="center"/>
              <w:rPr>
                <w:sz w:val="22"/>
                <w:szCs w:val="22"/>
              </w:rPr>
            </w:pPr>
            <w:r w:rsidRPr="001C6F97">
              <w:rPr>
                <w:sz w:val="22"/>
                <w:szCs w:val="22"/>
              </w:rPr>
              <w:t>Gas</w:t>
            </w:r>
          </w:p>
        </w:tc>
        <w:tc>
          <w:tcPr>
            <w:tcW w:w="1530" w:type="dxa"/>
            <w:vAlign w:val="center"/>
          </w:tcPr>
          <w:p w:rsidR="00A25A06" w:rsidRPr="001C6F97" w:rsidRDefault="00A25A06" w:rsidP="00A25A06">
            <w:pPr>
              <w:suppressAutoHyphens/>
              <w:spacing w:before="60" w:after="60"/>
              <w:ind w:left="162"/>
              <w:rPr>
                <w:sz w:val="22"/>
                <w:szCs w:val="22"/>
              </w:rPr>
            </w:pPr>
            <w:r w:rsidRPr="001C6F97">
              <w:rPr>
                <w:sz w:val="22"/>
                <w:szCs w:val="22"/>
              </w:rPr>
              <w:t xml:space="preserve">CT </w:t>
            </w:r>
          </w:p>
        </w:tc>
        <w:tc>
          <w:tcPr>
            <w:tcW w:w="2070" w:type="dxa"/>
          </w:tcPr>
          <w:p w:rsidR="00A25A06" w:rsidRPr="001C6F97" w:rsidRDefault="00A25A06" w:rsidP="00A25A06">
            <w:pPr>
              <w:spacing w:before="60" w:after="60"/>
              <w:jc w:val="center"/>
              <w:rPr>
                <w:sz w:val="22"/>
                <w:szCs w:val="22"/>
              </w:rPr>
            </w:pPr>
            <w:r w:rsidRPr="001C6F97">
              <w:rPr>
                <w:sz w:val="22"/>
                <w:szCs w:val="22"/>
              </w:rPr>
              <w:t>4.1</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20.8</w:t>
            </w:r>
          </w:p>
        </w:tc>
        <w:tc>
          <w:tcPr>
            <w:tcW w:w="2070" w:type="dxa"/>
            <w:vMerge/>
            <w:shd w:val="clear" w:color="auto" w:fill="auto"/>
          </w:tcPr>
          <w:p w:rsidR="00A25A06" w:rsidRPr="001C6F97" w:rsidRDefault="00A25A06" w:rsidP="00A25A06">
            <w:pPr>
              <w:suppressAutoHyphens/>
              <w:spacing w:before="40" w:after="40"/>
              <w:jc w:val="center"/>
              <w:rPr>
                <w:sz w:val="22"/>
                <w:szCs w:val="22"/>
              </w:rPr>
            </w:pPr>
          </w:p>
        </w:tc>
      </w:tr>
      <w:tr w:rsidR="00A25A06" w:rsidRPr="001C6F97">
        <w:tblPrEx>
          <w:tblCellMar>
            <w:top w:w="0" w:type="dxa"/>
            <w:bottom w:w="0" w:type="dxa"/>
          </w:tblCellMar>
        </w:tblPrEx>
        <w:trPr>
          <w:cantSplit/>
          <w:trHeight w:val="241"/>
        </w:trPr>
        <w:tc>
          <w:tcPr>
            <w:tcW w:w="1350" w:type="dxa"/>
            <w:vMerge/>
          </w:tcPr>
          <w:p w:rsidR="00A25A06" w:rsidRPr="001C6F97" w:rsidRDefault="00A25A06" w:rsidP="000A012C">
            <w:pPr>
              <w:suppressAutoHyphens/>
              <w:spacing w:before="40" w:after="40"/>
              <w:ind w:left="216"/>
              <w:rPr>
                <w:sz w:val="22"/>
                <w:szCs w:val="22"/>
              </w:rPr>
            </w:pPr>
          </w:p>
        </w:tc>
        <w:tc>
          <w:tcPr>
            <w:tcW w:w="1260" w:type="dxa"/>
            <w:vMerge/>
            <w:vAlign w:val="center"/>
          </w:tcPr>
          <w:p w:rsidR="00A25A06" w:rsidRPr="001C6F97" w:rsidRDefault="00A25A06" w:rsidP="00A25A06">
            <w:pPr>
              <w:suppressAutoHyphens/>
              <w:spacing w:before="240" w:after="40"/>
              <w:jc w:val="center"/>
              <w:rPr>
                <w:sz w:val="22"/>
                <w:szCs w:val="22"/>
              </w:rPr>
            </w:pPr>
          </w:p>
        </w:tc>
        <w:tc>
          <w:tcPr>
            <w:tcW w:w="1530" w:type="dxa"/>
            <w:vAlign w:val="center"/>
          </w:tcPr>
          <w:p w:rsidR="00A25A06" w:rsidRPr="001C6F97" w:rsidRDefault="00A25A06" w:rsidP="00A25A06">
            <w:pPr>
              <w:suppressAutoHyphens/>
              <w:spacing w:before="60" w:after="60"/>
              <w:ind w:left="162"/>
              <w:rPr>
                <w:sz w:val="22"/>
                <w:szCs w:val="22"/>
              </w:rPr>
            </w:pPr>
            <w:r w:rsidRPr="001C6F97">
              <w:rPr>
                <w:sz w:val="22"/>
                <w:szCs w:val="22"/>
              </w:rPr>
              <w:t>CT &amp; DB</w:t>
            </w:r>
          </w:p>
        </w:tc>
        <w:tc>
          <w:tcPr>
            <w:tcW w:w="2070" w:type="dxa"/>
          </w:tcPr>
          <w:p w:rsidR="00A25A06" w:rsidRPr="001C6F97" w:rsidRDefault="00A25A06" w:rsidP="00A25A06">
            <w:pPr>
              <w:suppressAutoHyphens/>
              <w:spacing w:before="60" w:after="60"/>
              <w:jc w:val="center"/>
              <w:rPr>
                <w:sz w:val="22"/>
                <w:szCs w:val="22"/>
              </w:rPr>
            </w:pPr>
            <w:r w:rsidRPr="001C6F97">
              <w:rPr>
                <w:sz w:val="22"/>
                <w:szCs w:val="22"/>
              </w:rPr>
              <w:t>7.6</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38.3</w:t>
            </w:r>
          </w:p>
        </w:tc>
        <w:tc>
          <w:tcPr>
            <w:tcW w:w="2070" w:type="dxa"/>
            <w:vMerge/>
            <w:shd w:val="clear" w:color="auto" w:fill="auto"/>
          </w:tcPr>
          <w:p w:rsidR="00A25A06" w:rsidRPr="001C6F97" w:rsidRDefault="00A25A06" w:rsidP="00A25A06">
            <w:pPr>
              <w:suppressAutoHyphens/>
              <w:spacing w:before="40" w:after="40"/>
              <w:jc w:val="center"/>
              <w:rPr>
                <w:sz w:val="22"/>
                <w:szCs w:val="22"/>
              </w:rPr>
            </w:pPr>
          </w:p>
        </w:tc>
      </w:tr>
      <w:tr w:rsidR="00A25A06" w:rsidRPr="001C6F97">
        <w:tblPrEx>
          <w:tblCellMar>
            <w:top w:w="0" w:type="dxa"/>
            <w:bottom w:w="0" w:type="dxa"/>
          </w:tblCellMar>
        </w:tblPrEx>
        <w:trPr>
          <w:cantSplit/>
        </w:trPr>
        <w:tc>
          <w:tcPr>
            <w:tcW w:w="1350" w:type="dxa"/>
            <w:vMerge w:val="restart"/>
            <w:vAlign w:val="center"/>
          </w:tcPr>
          <w:p w:rsidR="00A25A06" w:rsidRPr="001C6F97" w:rsidRDefault="00A25A06" w:rsidP="000A012C">
            <w:pPr>
              <w:suppressAutoHyphens/>
              <w:ind w:left="216"/>
              <w:rPr>
                <w:sz w:val="22"/>
                <w:szCs w:val="22"/>
              </w:rPr>
            </w:pPr>
            <w:r w:rsidRPr="001C6F97">
              <w:rPr>
                <w:sz w:val="22"/>
                <w:szCs w:val="22"/>
              </w:rPr>
              <w:t>VOC</w:t>
            </w:r>
            <w:r w:rsidRPr="001C6F97">
              <w:rPr>
                <w:sz w:val="22"/>
                <w:szCs w:val="22"/>
                <w:vertAlign w:val="superscript"/>
              </w:rPr>
              <w:t xml:space="preserve"> </w:t>
            </w:r>
            <w:r w:rsidRPr="001C6F97">
              <w:rPr>
                <w:b/>
                <w:sz w:val="22"/>
                <w:szCs w:val="22"/>
                <w:vertAlign w:val="superscript"/>
              </w:rPr>
              <w:t>e,g</w:t>
            </w:r>
          </w:p>
        </w:tc>
        <w:tc>
          <w:tcPr>
            <w:tcW w:w="1260" w:type="dxa"/>
            <w:vAlign w:val="center"/>
          </w:tcPr>
          <w:p w:rsidR="00A25A06" w:rsidRPr="001C6F97" w:rsidRDefault="00A25A06" w:rsidP="00A25A06">
            <w:pPr>
              <w:suppressAutoHyphens/>
              <w:spacing w:before="60" w:after="60"/>
              <w:jc w:val="center"/>
              <w:rPr>
                <w:sz w:val="22"/>
                <w:szCs w:val="22"/>
              </w:rPr>
            </w:pPr>
            <w:r w:rsidRPr="001C6F97">
              <w:rPr>
                <w:sz w:val="22"/>
                <w:szCs w:val="22"/>
              </w:rPr>
              <w:t>Oil</w:t>
            </w:r>
          </w:p>
        </w:tc>
        <w:tc>
          <w:tcPr>
            <w:tcW w:w="1530" w:type="dxa"/>
            <w:vAlign w:val="center"/>
          </w:tcPr>
          <w:p w:rsidR="00A25A06" w:rsidRPr="001C6F97" w:rsidRDefault="00A25A06" w:rsidP="00A25A06">
            <w:pPr>
              <w:suppressAutoHyphens/>
              <w:spacing w:before="60" w:after="60"/>
              <w:ind w:left="162"/>
              <w:rPr>
                <w:sz w:val="22"/>
                <w:szCs w:val="22"/>
              </w:rPr>
            </w:pPr>
            <w:r w:rsidRPr="001C6F97">
              <w:rPr>
                <w:sz w:val="22"/>
                <w:szCs w:val="22"/>
              </w:rPr>
              <w:t>CT</w:t>
            </w:r>
          </w:p>
        </w:tc>
        <w:tc>
          <w:tcPr>
            <w:tcW w:w="2070" w:type="dxa"/>
          </w:tcPr>
          <w:p w:rsidR="00A25A06" w:rsidRPr="001C6F97" w:rsidRDefault="00A25A06" w:rsidP="00A25A06">
            <w:pPr>
              <w:suppressAutoHyphens/>
              <w:spacing w:before="60" w:after="60"/>
              <w:jc w:val="center"/>
              <w:rPr>
                <w:sz w:val="22"/>
                <w:szCs w:val="22"/>
              </w:rPr>
            </w:pPr>
            <w:r w:rsidRPr="001C6F97">
              <w:rPr>
                <w:sz w:val="22"/>
                <w:szCs w:val="22"/>
              </w:rPr>
              <w:t>2.8</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7.6</w:t>
            </w:r>
          </w:p>
        </w:tc>
        <w:tc>
          <w:tcPr>
            <w:tcW w:w="2070" w:type="dxa"/>
            <w:vMerge w:val="restart"/>
            <w:vAlign w:val="center"/>
          </w:tcPr>
          <w:p w:rsidR="00A25A06" w:rsidRPr="001C6F97" w:rsidRDefault="00A25A06" w:rsidP="00A25A06">
            <w:pPr>
              <w:suppressAutoHyphens/>
              <w:jc w:val="center"/>
              <w:rPr>
                <w:sz w:val="22"/>
                <w:szCs w:val="22"/>
              </w:rPr>
            </w:pPr>
            <w:r w:rsidRPr="001C6F97">
              <w:rPr>
                <w:sz w:val="22"/>
                <w:szCs w:val="22"/>
              </w:rPr>
              <w:t>Not Applicable</w:t>
            </w:r>
          </w:p>
        </w:tc>
      </w:tr>
      <w:tr w:rsidR="00A25A06" w:rsidRPr="001C6F97">
        <w:tblPrEx>
          <w:tblCellMar>
            <w:top w:w="0" w:type="dxa"/>
            <w:bottom w:w="0" w:type="dxa"/>
          </w:tblCellMar>
        </w:tblPrEx>
        <w:trPr>
          <w:cantSplit/>
        </w:trPr>
        <w:tc>
          <w:tcPr>
            <w:tcW w:w="1350" w:type="dxa"/>
            <w:vMerge/>
          </w:tcPr>
          <w:p w:rsidR="00A25A06" w:rsidRPr="001C6F97" w:rsidRDefault="00A25A06" w:rsidP="00A25A06">
            <w:pPr>
              <w:suppressAutoHyphens/>
              <w:spacing w:before="40" w:after="40"/>
              <w:jc w:val="center"/>
              <w:rPr>
                <w:sz w:val="22"/>
                <w:szCs w:val="22"/>
              </w:rPr>
            </w:pPr>
          </w:p>
        </w:tc>
        <w:tc>
          <w:tcPr>
            <w:tcW w:w="1260" w:type="dxa"/>
            <w:vMerge w:val="restart"/>
            <w:vAlign w:val="center"/>
          </w:tcPr>
          <w:p w:rsidR="00A25A06" w:rsidRPr="001C6F97" w:rsidRDefault="00A25A06" w:rsidP="00A25A06">
            <w:pPr>
              <w:suppressAutoHyphens/>
              <w:spacing w:before="180" w:after="40"/>
              <w:jc w:val="center"/>
              <w:rPr>
                <w:sz w:val="22"/>
                <w:szCs w:val="22"/>
              </w:rPr>
            </w:pPr>
            <w:r w:rsidRPr="001C6F97">
              <w:rPr>
                <w:sz w:val="22"/>
                <w:szCs w:val="22"/>
              </w:rPr>
              <w:t>Gas</w:t>
            </w:r>
          </w:p>
        </w:tc>
        <w:tc>
          <w:tcPr>
            <w:tcW w:w="1530" w:type="dxa"/>
            <w:vAlign w:val="center"/>
          </w:tcPr>
          <w:p w:rsidR="00A25A06" w:rsidRPr="001C6F97" w:rsidRDefault="00A25A06" w:rsidP="00A25A06">
            <w:pPr>
              <w:suppressAutoHyphens/>
              <w:spacing w:before="60" w:after="60"/>
              <w:ind w:left="162"/>
              <w:rPr>
                <w:sz w:val="22"/>
                <w:szCs w:val="22"/>
              </w:rPr>
            </w:pPr>
            <w:r w:rsidRPr="001C6F97">
              <w:rPr>
                <w:sz w:val="22"/>
                <w:szCs w:val="22"/>
              </w:rPr>
              <w:t xml:space="preserve">CT </w:t>
            </w:r>
          </w:p>
        </w:tc>
        <w:tc>
          <w:tcPr>
            <w:tcW w:w="2070" w:type="dxa"/>
          </w:tcPr>
          <w:p w:rsidR="00A25A06" w:rsidRPr="001C6F97" w:rsidRDefault="00A25A06" w:rsidP="00A25A06">
            <w:pPr>
              <w:suppressAutoHyphens/>
              <w:spacing w:before="60" w:after="60"/>
              <w:jc w:val="center"/>
              <w:rPr>
                <w:sz w:val="22"/>
                <w:szCs w:val="22"/>
              </w:rPr>
            </w:pPr>
            <w:r w:rsidRPr="001C6F97">
              <w:rPr>
                <w:sz w:val="22"/>
                <w:szCs w:val="22"/>
              </w:rPr>
              <w:t>1.2</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3.0</w:t>
            </w:r>
          </w:p>
        </w:tc>
        <w:tc>
          <w:tcPr>
            <w:tcW w:w="2070" w:type="dxa"/>
            <w:vMerge/>
          </w:tcPr>
          <w:p w:rsidR="00A25A06" w:rsidRPr="001C6F97" w:rsidRDefault="00A25A06" w:rsidP="00A25A06">
            <w:pPr>
              <w:suppressAutoHyphens/>
              <w:spacing w:before="40" w:after="40"/>
              <w:jc w:val="center"/>
              <w:rPr>
                <w:sz w:val="22"/>
                <w:szCs w:val="22"/>
              </w:rPr>
            </w:pPr>
          </w:p>
        </w:tc>
      </w:tr>
      <w:tr w:rsidR="00A25A06" w:rsidRPr="001C6F97">
        <w:tblPrEx>
          <w:tblCellMar>
            <w:top w:w="0" w:type="dxa"/>
            <w:bottom w:w="0" w:type="dxa"/>
          </w:tblCellMar>
        </w:tblPrEx>
        <w:trPr>
          <w:cantSplit/>
        </w:trPr>
        <w:tc>
          <w:tcPr>
            <w:tcW w:w="1350" w:type="dxa"/>
            <w:vMerge/>
          </w:tcPr>
          <w:p w:rsidR="00A25A06" w:rsidRPr="001C6F97" w:rsidRDefault="00A25A06" w:rsidP="00A25A06">
            <w:pPr>
              <w:suppressAutoHyphens/>
              <w:spacing w:before="40" w:after="40"/>
              <w:jc w:val="center"/>
              <w:rPr>
                <w:sz w:val="22"/>
                <w:szCs w:val="22"/>
              </w:rPr>
            </w:pPr>
          </w:p>
        </w:tc>
        <w:tc>
          <w:tcPr>
            <w:tcW w:w="1260" w:type="dxa"/>
            <w:vMerge/>
          </w:tcPr>
          <w:p w:rsidR="00A25A06" w:rsidRPr="001C6F97" w:rsidRDefault="00A25A06" w:rsidP="00A25A06">
            <w:pPr>
              <w:suppressAutoHyphens/>
              <w:spacing w:before="40" w:after="40"/>
              <w:rPr>
                <w:sz w:val="22"/>
                <w:szCs w:val="22"/>
              </w:rPr>
            </w:pPr>
          </w:p>
        </w:tc>
        <w:tc>
          <w:tcPr>
            <w:tcW w:w="1530" w:type="dxa"/>
          </w:tcPr>
          <w:p w:rsidR="00A25A06" w:rsidRPr="001C6F97" w:rsidRDefault="00A25A06" w:rsidP="00A25A06">
            <w:pPr>
              <w:suppressAutoHyphens/>
              <w:spacing w:before="60" w:after="60"/>
              <w:ind w:left="162"/>
              <w:rPr>
                <w:sz w:val="22"/>
                <w:szCs w:val="22"/>
              </w:rPr>
            </w:pPr>
            <w:r w:rsidRPr="001C6F97">
              <w:rPr>
                <w:sz w:val="22"/>
                <w:szCs w:val="22"/>
              </w:rPr>
              <w:t>CT &amp; DB</w:t>
            </w:r>
          </w:p>
        </w:tc>
        <w:tc>
          <w:tcPr>
            <w:tcW w:w="2070" w:type="dxa"/>
          </w:tcPr>
          <w:p w:rsidR="00A25A06" w:rsidRPr="001C6F97" w:rsidRDefault="00A25A06" w:rsidP="00A25A06">
            <w:pPr>
              <w:suppressAutoHyphens/>
              <w:spacing w:before="60" w:after="60"/>
              <w:jc w:val="center"/>
              <w:rPr>
                <w:sz w:val="22"/>
                <w:szCs w:val="22"/>
              </w:rPr>
            </w:pPr>
            <w:r w:rsidRPr="001C6F97">
              <w:rPr>
                <w:sz w:val="22"/>
                <w:szCs w:val="22"/>
              </w:rPr>
              <w:t>1.5</w:t>
            </w:r>
          </w:p>
        </w:tc>
        <w:tc>
          <w:tcPr>
            <w:tcW w:w="1170" w:type="dxa"/>
          </w:tcPr>
          <w:p w:rsidR="00A25A06" w:rsidRPr="001C6F97" w:rsidRDefault="00A25A06" w:rsidP="00A25A06">
            <w:pPr>
              <w:suppressAutoHyphens/>
              <w:spacing w:before="60" w:after="60"/>
              <w:jc w:val="center"/>
              <w:rPr>
                <w:sz w:val="22"/>
                <w:szCs w:val="22"/>
              </w:rPr>
            </w:pPr>
            <w:r w:rsidRPr="001C6F97">
              <w:rPr>
                <w:sz w:val="22"/>
                <w:szCs w:val="22"/>
              </w:rPr>
              <w:t>3.8</w:t>
            </w:r>
          </w:p>
        </w:tc>
        <w:tc>
          <w:tcPr>
            <w:tcW w:w="2070" w:type="dxa"/>
            <w:vMerge/>
          </w:tcPr>
          <w:p w:rsidR="00A25A06" w:rsidRPr="001C6F97" w:rsidRDefault="00A25A06" w:rsidP="00A25A06">
            <w:pPr>
              <w:suppressAutoHyphens/>
              <w:spacing w:before="40" w:after="40"/>
              <w:jc w:val="center"/>
              <w:rPr>
                <w:sz w:val="22"/>
                <w:szCs w:val="22"/>
              </w:rPr>
            </w:pPr>
          </w:p>
        </w:tc>
      </w:tr>
      <w:tr w:rsidR="00A25A06" w:rsidRPr="001C6F97">
        <w:tblPrEx>
          <w:tblCellMar>
            <w:top w:w="0" w:type="dxa"/>
            <w:bottom w:w="0" w:type="dxa"/>
          </w:tblCellMar>
        </w:tblPrEx>
        <w:trPr>
          <w:cantSplit/>
          <w:trHeight w:val="277"/>
        </w:trPr>
        <w:tc>
          <w:tcPr>
            <w:tcW w:w="9450" w:type="dxa"/>
            <w:gridSpan w:val="6"/>
            <w:vAlign w:val="center"/>
          </w:tcPr>
          <w:p w:rsidR="00A25A06" w:rsidRPr="001C6F97" w:rsidRDefault="00A25A06" w:rsidP="00A25A06">
            <w:pPr>
              <w:suppressAutoHyphens/>
              <w:spacing w:before="40"/>
              <w:rPr>
                <w:i/>
                <w:sz w:val="22"/>
                <w:szCs w:val="22"/>
              </w:rPr>
            </w:pPr>
            <w:r w:rsidRPr="004603B1">
              <w:rPr>
                <w:i/>
                <w:strike/>
                <w:sz w:val="22"/>
                <w:szCs w:val="22"/>
                <w:highlight w:val="yellow"/>
              </w:rPr>
              <w:t>Unit 5CT and</w:t>
            </w:r>
            <w:r w:rsidRPr="001C6F97">
              <w:rPr>
                <w:i/>
                <w:sz w:val="22"/>
                <w:szCs w:val="22"/>
              </w:rPr>
              <w:t xml:space="preserve"> Unit 4 Bypass Stacks</w:t>
            </w:r>
          </w:p>
        </w:tc>
      </w:tr>
      <w:tr w:rsidR="00A25A06" w:rsidRPr="001C6F97">
        <w:tblPrEx>
          <w:tblCellMar>
            <w:top w:w="0" w:type="dxa"/>
            <w:bottom w:w="0" w:type="dxa"/>
          </w:tblCellMar>
        </w:tblPrEx>
        <w:trPr>
          <w:cantSplit/>
        </w:trPr>
        <w:tc>
          <w:tcPr>
            <w:tcW w:w="1350" w:type="dxa"/>
            <w:vMerge w:val="restart"/>
            <w:vAlign w:val="center"/>
          </w:tcPr>
          <w:p w:rsidR="00A25A06" w:rsidRPr="001C6F97" w:rsidRDefault="00A25A06" w:rsidP="000A012C">
            <w:pPr>
              <w:suppressAutoHyphens/>
              <w:ind w:left="159"/>
              <w:rPr>
                <w:sz w:val="22"/>
                <w:szCs w:val="22"/>
              </w:rPr>
            </w:pPr>
            <w:r w:rsidRPr="001C6F97">
              <w:rPr>
                <w:sz w:val="22"/>
                <w:szCs w:val="22"/>
              </w:rPr>
              <w:t>CO</w:t>
            </w:r>
          </w:p>
        </w:tc>
        <w:tc>
          <w:tcPr>
            <w:tcW w:w="1260" w:type="dxa"/>
            <w:vAlign w:val="center"/>
          </w:tcPr>
          <w:p w:rsidR="00A25A06" w:rsidRPr="001C6F97" w:rsidRDefault="00A25A06" w:rsidP="000A012C">
            <w:pPr>
              <w:suppressAutoHyphens/>
              <w:spacing w:before="40" w:after="40"/>
              <w:jc w:val="center"/>
              <w:rPr>
                <w:sz w:val="22"/>
                <w:szCs w:val="22"/>
              </w:rPr>
            </w:pPr>
            <w:r w:rsidRPr="001C6F97">
              <w:rPr>
                <w:sz w:val="22"/>
                <w:szCs w:val="22"/>
              </w:rPr>
              <w:t>Oil</w:t>
            </w:r>
          </w:p>
        </w:tc>
        <w:tc>
          <w:tcPr>
            <w:tcW w:w="1530" w:type="dxa"/>
            <w:vAlign w:val="center"/>
          </w:tcPr>
          <w:p w:rsidR="00A25A06" w:rsidRPr="001C6F97" w:rsidRDefault="00A25A06" w:rsidP="000A012C">
            <w:pPr>
              <w:suppressAutoHyphens/>
              <w:spacing w:before="40" w:after="40"/>
              <w:ind w:left="162"/>
              <w:rPr>
                <w:sz w:val="22"/>
                <w:szCs w:val="22"/>
              </w:rPr>
            </w:pPr>
            <w:r w:rsidRPr="001C6F97">
              <w:rPr>
                <w:sz w:val="22"/>
                <w:szCs w:val="22"/>
              </w:rPr>
              <w:t>CT</w:t>
            </w:r>
          </w:p>
        </w:tc>
        <w:tc>
          <w:tcPr>
            <w:tcW w:w="2070" w:type="dxa"/>
          </w:tcPr>
          <w:p w:rsidR="00A25A06" w:rsidRPr="001C6F97" w:rsidRDefault="00A25A06" w:rsidP="000A012C">
            <w:pPr>
              <w:suppressAutoHyphens/>
              <w:spacing w:before="40" w:after="40"/>
              <w:jc w:val="center"/>
              <w:rPr>
                <w:sz w:val="22"/>
                <w:szCs w:val="22"/>
              </w:rPr>
            </w:pPr>
            <w:r w:rsidRPr="001C6F97">
              <w:rPr>
                <w:sz w:val="22"/>
                <w:szCs w:val="22"/>
              </w:rPr>
              <w:t>8.0</w:t>
            </w:r>
          </w:p>
        </w:tc>
        <w:tc>
          <w:tcPr>
            <w:tcW w:w="1170" w:type="dxa"/>
          </w:tcPr>
          <w:p w:rsidR="00A25A06" w:rsidRPr="001C6F97" w:rsidRDefault="00A25A06" w:rsidP="000A012C">
            <w:pPr>
              <w:suppressAutoHyphens/>
              <w:spacing w:before="40" w:after="40"/>
              <w:jc w:val="center"/>
              <w:rPr>
                <w:sz w:val="22"/>
                <w:szCs w:val="22"/>
              </w:rPr>
            </w:pPr>
            <w:r w:rsidRPr="001C6F97">
              <w:rPr>
                <w:sz w:val="22"/>
                <w:szCs w:val="22"/>
              </w:rPr>
              <w:t>40.4</w:t>
            </w:r>
          </w:p>
        </w:tc>
        <w:tc>
          <w:tcPr>
            <w:tcW w:w="2070" w:type="dxa"/>
            <w:vMerge w:val="restart"/>
            <w:shd w:val="clear" w:color="auto" w:fill="auto"/>
          </w:tcPr>
          <w:p w:rsidR="00A25A06" w:rsidRPr="001C6F97" w:rsidRDefault="00A25A06" w:rsidP="00A25A06">
            <w:pPr>
              <w:suppressAutoHyphens/>
              <w:spacing w:before="240" w:after="40" w:line="360" w:lineRule="auto"/>
              <w:jc w:val="center"/>
              <w:rPr>
                <w:sz w:val="22"/>
                <w:szCs w:val="22"/>
              </w:rPr>
            </w:pPr>
            <w:r w:rsidRPr="001C6F97">
              <w:rPr>
                <w:sz w:val="22"/>
                <w:szCs w:val="22"/>
              </w:rPr>
              <w:t>Not Applicable</w:t>
            </w:r>
          </w:p>
        </w:tc>
      </w:tr>
      <w:tr w:rsidR="00A25A06" w:rsidRPr="001C6F97">
        <w:tblPrEx>
          <w:tblCellMar>
            <w:top w:w="0" w:type="dxa"/>
            <w:bottom w:w="0" w:type="dxa"/>
          </w:tblCellMar>
        </w:tblPrEx>
        <w:trPr>
          <w:cantSplit/>
          <w:trHeight w:val="259"/>
        </w:trPr>
        <w:tc>
          <w:tcPr>
            <w:tcW w:w="1350" w:type="dxa"/>
            <w:vMerge/>
          </w:tcPr>
          <w:p w:rsidR="00A25A06" w:rsidRPr="001C6F97" w:rsidRDefault="00A25A06" w:rsidP="000A012C">
            <w:pPr>
              <w:suppressAutoHyphens/>
              <w:spacing w:before="40" w:after="40"/>
              <w:ind w:left="159"/>
              <w:rPr>
                <w:sz w:val="22"/>
                <w:szCs w:val="22"/>
              </w:rPr>
            </w:pPr>
          </w:p>
        </w:tc>
        <w:tc>
          <w:tcPr>
            <w:tcW w:w="1260" w:type="dxa"/>
            <w:vAlign w:val="center"/>
          </w:tcPr>
          <w:p w:rsidR="00A25A06" w:rsidRPr="001C6F97" w:rsidRDefault="00A25A06" w:rsidP="000A012C">
            <w:pPr>
              <w:suppressAutoHyphens/>
              <w:spacing w:before="40" w:after="40"/>
              <w:jc w:val="center"/>
              <w:rPr>
                <w:sz w:val="22"/>
                <w:szCs w:val="22"/>
              </w:rPr>
            </w:pPr>
            <w:r w:rsidRPr="001C6F97">
              <w:rPr>
                <w:sz w:val="22"/>
                <w:szCs w:val="22"/>
              </w:rPr>
              <w:t>Gas</w:t>
            </w:r>
          </w:p>
        </w:tc>
        <w:tc>
          <w:tcPr>
            <w:tcW w:w="1530" w:type="dxa"/>
            <w:vAlign w:val="center"/>
          </w:tcPr>
          <w:p w:rsidR="00A25A06" w:rsidRPr="001C6F97" w:rsidRDefault="00A25A06" w:rsidP="000A012C">
            <w:pPr>
              <w:suppressAutoHyphens/>
              <w:spacing w:before="40" w:after="40"/>
              <w:ind w:left="162"/>
              <w:rPr>
                <w:sz w:val="22"/>
                <w:szCs w:val="22"/>
              </w:rPr>
            </w:pPr>
            <w:r w:rsidRPr="001C6F97">
              <w:rPr>
                <w:sz w:val="22"/>
                <w:szCs w:val="22"/>
              </w:rPr>
              <w:t xml:space="preserve">CT </w:t>
            </w:r>
          </w:p>
        </w:tc>
        <w:tc>
          <w:tcPr>
            <w:tcW w:w="2070" w:type="dxa"/>
          </w:tcPr>
          <w:p w:rsidR="00A25A06" w:rsidRPr="001C6F97" w:rsidRDefault="00A25A06" w:rsidP="000A012C">
            <w:pPr>
              <w:spacing w:before="40" w:after="40"/>
              <w:jc w:val="center"/>
              <w:rPr>
                <w:sz w:val="22"/>
                <w:szCs w:val="22"/>
              </w:rPr>
            </w:pPr>
            <w:r w:rsidRPr="001C6F97">
              <w:rPr>
                <w:sz w:val="22"/>
                <w:szCs w:val="22"/>
              </w:rPr>
              <w:t>4.1</w:t>
            </w:r>
          </w:p>
        </w:tc>
        <w:tc>
          <w:tcPr>
            <w:tcW w:w="1170" w:type="dxa"/>
          </w:tcPr>
          <w:p w:rsidR="00A25A06" w:rsidRPr="001C6F97" w:rsidRDefault="00A25A06" w:rsidP="000A012C">
            <w:pPr>
              <w:suppressAutoHyphens/>
              <w:spacing w:before="40" w:after="40"/>
              <w:jc w:val="center"/>
              <w:rPr>
                <w:sz w:val="22"/>
                <w:szCs w:val="22"/>
              </w:rPr>
            </w:pPr>
            <w:r w:rsidRPr="001C6F97">
              <w:rPr>
                <w:sz w:val="22"/>
                <w:szCs w:val="22"/>
              </w:rPr>
              <w:t>20.8</w:t>
            </w:r>
          </w:p>
        </w:tc>
        <w:tc>
          <w:tcPr>
            <w:tcW w:w="2070" w:type="dxa"/>
            <w:vMerge/>
            <w:shd w:val="clear" w:color="auto" w:fill="auto"/>
          </w:tcPr>
          <w:p w:rsidR="00A25A06" w:rsidRPr="001C6F97" w:rsidRDefault="00A25A06" w:rsidP="00A25A06">
            <w:pPr>
              <w:suppressAutoHyphens/>
              <w:spacing w:before="40" w:after="40"/>
              <w:jc w:val="center"/>
              <w:rPr>
                <w:sz w:val="22"/>
                <w:szCs w:val="22"/>
              </w:rPr>
            </w:pPr>
          </w:p>
        </w:tc>
      </w:tr>
      <w:tr w:rsidR="00A25A06" w:rsidRPr="001C6F97">
        <w:tblPrEx>
          <w:tblCellMar>
            <w:top w:w="0" w:type="dxa"/>
            <w:bottom w:w="0" w:type="dxa"/>
          </w:tblCellMar>
        </w:tblPrEx>
        <w:trPr>
          <w:cantSplit/>
        </w:trPr>
        <w:tc>
          <w:tcPr>
            <w:tcW w:w="1350" w:type="dxa"/>
            <w:vMerge w:val="restart"/>
            <w:vAlign w:val="center"/>
          </w:tcPr>
          <w:p w:rsidR="00A25A06" w:rsidRPr="001C6F97" w:rsidRDefault="00A25A06" w:rsidP="000A012C">
            <w:pPr>
              <w:suppressAutoHyphens/>
              <w:ind w:left="159"/>
              <w:rPr>
                <w:sz w:val="22"/>
                <w:szCs w:val="22"/>
              </w:rPr>
            </w:pPr>
            <w:r w:rsidRPr="001C6F97">
              <w:rPr>
                <w:sz w:val="22"/>
                <w:szCs w:val="22"/>
              </w:rPr>
              <w:t>VOC</w:t>
            </w:r>
            <w:r w:rsidRPr="001C6F97">
              <w:rPr>
                <w:sz w:val="22"/>
                <w:szCs w:val="22"/>
                <w:vertAlign w:val="superscript"/>
              </w:rPr>
              <w:t xml:space="preserve"> </w:t>
            </w:r>
            <w:r w:rsidRPr="001C6F97">
              <w:rPr>
                <w:b/>
                <w:sz w:val="22"/>
                <w:szCs w:val="22"/>
                <w:vertAlign w:val="superscript"/>
              </w:rPr>
              <w:t>e</w:t>
            </w:r>
          </w:p>
        </w:tc>
        <w:tc>
          <w:tcPr>
            <w:tcW w:w="1260" w:type="dxa"/>
            <w:vAlign w:val="center"/>
          </w:tcPr>
          <w:p w:rsidR="00A25A06" w:rsidRPr="001C6F97" w:rsidRDefault="00A25A06" w:rsidP="000A012C">
            <w:pPr>
              <w:suppressAutoHyphens/>
              <w:spacing w:before="40" w:after="40"/>
              <w:jc w:val="center"/>
              <w:rPr>
                <w:sz w:val="22"/>
                <w:szCs w:val="22"/>
              </w:rPr>
            </w:pPr>
            <w:r w:rsidRPr="001C6F97">
              <w:rPr>
                <w:sz w:val="22"/>
                <w:szCs w:val="22"/>
              </w:rPr>
              <w:t>Oil</w:t>
            </w:r>
          </w:p>
        </w:tc>
        <w:tc>
          <w:tcPr>
            <w:tcW w:w="1530" w:type="dxa"/>
            <w:vAlign w:val="center"/>
          </w:tcPr>
          <w:p w:rsidR="00A25A06" w:rsidRPr="001C6F97" w:rsidRDefault="00A25A06" w:rsidP="000A012C">
            <w:pPr>
              <w:suppressAutoHyphens/>
              <w:spacing w:before="40" w:after="40"/>
              <w:ind w:left="162"/>
              <w:rPr>
                <w:sz w:val="22"/>
                <w:szCs w:val="22"/>
              </w:rPr>
            </w:pPr>
            <w:r w:rsidRPr="001C6F97">
              <w:rPr>
                <w:sz w:val="22"/>
                <w:szCs w:val="22"/>
              </w:rPr>
              <w:t>CT</w:t>
            </w:r>
          </w:p>
        </w:tc>
        <w:tc>
          <w:tcPr>
            <w:tcW w:w="2070" w:type="dxa"/>
            <w:vAlign w:val="center"/>
          </w:tcPr>
          <w:p w:rsidR="00A25A06" w:rsidRPr="001C6F97" w:rsidRDefault="00A25A06" w:rsidP="000A012C">
            <w:pPr>
              <w:suppressAutoHyphens/>
              <w:spacing w:before="40" w:after="40"/>
              <w:jc w:val="center"/>
              <w:rPr>
                <w:sz w:val="22"/>
                <w:szCs w:val="22"/>
              </w:rPr>
            </w:pPr>
            <w:r w:rsidRPr="001C6F97">
              <w:rPr>
                <w:sz w:val="22"/>
                <w:szCs w:val="22"/>
              </w:rPr>
              <w:t>2.8</w:t>
            </w:r>
          </w:p>
        </w:tc>
        <w:tc>
          <w:tcPr>
            <w:tcW w:w="1170" w:type="dxa"/>
            <w:vAlign w:val="center"/>
          </w:tcPr>
          <w:p w:rsidR="00A25A06" w:rsidRPr="001C6F97" w:rsidRDefault="00A25A06" w:rsidP="000A012C">
            <w:pPr>
              <w:suppressAutoHyphens/>
              <w:spacing w:before="40" w:after="40"/>
              <w:jc w:val="center"/>
              <w:rPr>
                <w:sz w:val="22"/>
                <w:szCs w:val="22"/>
              </w:rPr>
            </w:pPr>
            <w:r w:rsidRPr="001C6F97">
              <w:rPr>
                <w:sz w:val="22"/>
                <w:szCs w:val="22"/>
              </w:rPr>
              <w:t>7.6</w:t>
            </w:r>
          </w:p>
        </w:tc>
        <w:tc>
          <w:tcPr>
            <w:tcW w:w="2070" w:type="dxa"/>
            <w:vMerge w:val="restart"/>
            <w:vAlign w:val="center"/>
          </w:tcPr>
          <w:p w:rsidR="00A25A06" w:rsidRPr="001C6F97" w:rsidRDefault="00A25A06" w:rsidP="00A25A06">
            <w:pPr>
              <w:suppressAutoHyphens/>
              <w:jc w:val="center"/>
              <w:rPr>
                <w:sz w:val="22"/>
                <w:szCs w:val="22"/>
              </w:rPr>
            </w:pPr>
            <w:r w:rsidRPr="001C6F97">
              <w:rPr>
                <w:sz w:val="22"/>
                <w:szCs w:val="22"/>
              </w:rPr>
              <w:t>Not Applicable</w:t>
            </w:r>
          </w:p>
        </w:tc>
      </w:tr>
      <w:tr w:rsidR="00A25A06" w:rsidRPr="001C6F97">
        <w:tblPrEx>
          <w:tblCellMar>
            <w:top w:w="0" w:type="dxa"/>
            <w:bottom w:w="0" w:type="dxa"/>
          </w:tblCellMar>
        </w:tblPrEx>
        <w:trPr>
          <w:cantSplit/>
        </w:trPr>
        <w:tc>
          <w:tcPr>
            <w:tcW w:w="1350" w:type="dxa"/>
            <w:vMerge/>
          </w:tcPr>
          <w:p w:rsidR="00A25A06" w:rsidRPr="001C6F97" w:rsidRDefault="00A25A06" w:rsidP="00A25A06">
            <w:pPr>
              <w:suppressAutoHyphens/>
              <w:spacing w:before="40" w:after="40"/>
              <w:jc w:val="center"/>
              <w:rPr>
                <w:sz w:val="22"/>
                <w:szCs w:val="22"/>
              </w:rPr>
            </w:pPr>
          </w:p>
        </w:tc>
        <w:tc>
          <w:tcPr>
            <w:tcW w:w="1260" w:type="dxa"/>
            <w:vAlign w:val="center"/>
          </w:tcPr>
          <w:p w:rsidR="00A25A06" w:rsidRPr="001C6F97" w:rsidRDefault="00A25A06" w:rsidP="000A012C">
            <w:pPr>
              <w:suppressAutoHyphens/>
              <w:spacing w:before="40" w:after="40"/>
              <w:jc w:val="center"/>
              <w:rPr>
                <w:sz w:val="22"/>
                <w:szCs w:val="22"/>
              </w:rPr>
            </w:pPr>
            <w:r w:rsidRPr="001C6F97">
              <w:rPr>
                <w:sz w:val="22"/>
                <w:szCs w:val="22"/>
              </w:rPr>
              <w:t>Gas</w:t>
            </w:r>
          </w:p>
        </w:tc>
        <w:tc>
          <w:tcPr>
            <w:tcW w:w="1530" w:type="dxa"/>
            <w:vAlign w:val="center"/>
          </w:tcPr>
          <w:p w:rsidR="00A25A06" w:rsidRPr="001C6F97" w:rsidRDefault="00A25A06" w:rsidP="000A012C">
            <w:pPr>
              <w:suppressAutoHyphens/>
              <w:spacing w:before="40" w:after="40"/>
              <w:ind w:left="162"/>
              <w:rPr>
                <w:sz w:val="22"/>
                <w:szCs w:val="22"/>
              </w:rPr>
            </w:pPr>
            <w:r w:rsidRPr="001C6F97">
              <w:rPr>
                <w:sz w:val="22"/>
                <w:szCs w:val="22"/>
              </w:rPr>
              <w:t xml:space="preserve">CT </w:t>
            </w:r>
          </w:p>
        </w:tc>
        <w:tc>
          <w:tcPr>
            <w:tcW w:w="2070" w:type="dxa"/>
            <w:vAlign w:val="center"/>
          </w:tcPr>
          <w:p w:rsidR="00A25A06" w:rsidRPr="001C6F97" w:rsidRDefault="00A25A06" w:rsidP="000A012C">
            <w:pPr>
              <w:suppressAutoHyphens/>
              <w:spacing w:before="40" w:after="40"/>
              <w:jc w:val="center"/>
              <w:rPr>
                <w:sz w:val="22"/>
                <w:szCs w:val="22"/>
              </w:rPr>
            </w:pPr>
            <w:r w:rsidRPr="001C6F97">
              <w:rPr>
                <w:sz w:val="22"/>
                <w:szCs w:val="22"/>
              </w:rPr>
              <w:t>1.2</w:t>
            </w:r>
          </w:p>
        </w:tc>
        <w:tc>
          <w:tcPr>
            <w:tcW w:w="1170" w:type="dxa"/>
            <w:vAlign w:val="center"/>
          </w:tcPr>
          <w:p w:rsidR="00A25A06" w:rsidRPr="001C6F97" w:rsidRDefault="00A25A06" w:rsidP="000A012C">
            <w:pPr>
              <w:suppressAutoHyphens/>
              <w:spacing w:before="40" w:after="40"/>
              <w:jc w:val="center"/>
              <w:rPr>
                <w:sz w:val="22"/>
                <w:szCs w:val="22"/>
              </w:rPr>
            </w:pPr>
            <w:r w:rsidRPr="001C6F97">
              <w:rPr>
                <w:sz w:val="22"/>
                <w:szCs w:val="22"/>
              </w:rPr>
              <w:t>3.0</w:t>
            </w:r>
          </w:p>
        </w:tc>
        <w:tc>
          <w:tcPr>
            <w:tcW w:w="2070" w:type="dxa"/>
            <w:vMerge/>
            <w:vAlign w:val="center"/>
          </w:tcPr>
          <w:p w:rsidR="00A25A06" w:rsidRPr="001C6F97" w:rsidRDefault="00A25A06" w:rsidP="00A25A06">
            <w:pPr>
              <w:suppressAutoHyphens/>
              <w:spacing w:before="40" w:after="40"/>
              <w:jc w:val="center"/>
              <w:rPr>
                <w:sz w:val="22"/>
                <w:szCs w:val="22"/>
              </w:rPr>
            </w:pPr>
          </w:p>
        </w:tc>
      </w:tr>
    </w:tbl>
    <w:p w:rsidR="00BE2981" w:rsidRPr="001C6F97" w:rsidRDefault="00BE2981" w:rsidP="00BE2981">
      <w:pPr>
        <w:numPr>
          <w:ilvl w:val="0"/>
          <w:numId w:val="32"/>
        </w:numPr>
        <w:suppressAutoHyphens/>
        <w:spacing w:before="60" w:after="60"/>
      </w:pPr>
      <w:r w:rsidRPr="001C6F97">
        <w:t>CT means operation of a combustion turbine (CT) in simple cycle or in combined cycle without use of the duct burner (DB).  CT &amp; DB means operation in combined cycle mode and using the DB.</w:t>
      </w:r>
    </w:p>
    <w:p w:rsidR="00BE2981" w:rsidRPr="001C6F97" w:rsidRDefault="00BE2981" w:rsidP="00BE2981">
      <w:pPr>
        <w:numPr>
          <w:ilvl w:val="0"/>
          <w:numId w:val="32"/>
        </w:numPr>
        <w:suppressAutoHyphens/>
        <w:spacing w:after="60"/>
      </w:pPr>
      <w:r w:rsidRPr="001C6F97">
        <w:t>The mass emission rate standards are based on a turbine inlet condition of 59° F and may be adjusted to actual test conditions in accordance with the performance curves and/or equations on file with the Department.</w:t>
      </w:r>
    </w:p>
    <w:p w:rsidR="00BE2981" w:rsidRPr="001C6F97" w:rsidRDefault="00BE2981" w:rsidP="00BE2981">
      <w:pPr>
        <w:numPr>
          <w:ilvl w:val="0"/>
          <w:numId w:val="32"/>
        </w:numPr>
        <w:suppressAutoHyphens/>
        <w:spacing w:after="60"/>
      </w:pPr>
      <w:r w:rsidRPr="001C6F97">
        <w:t>CEMS for CO are required only on the HRSG stacks.  Other than startup, shutdown, fuel switching or documented malfunction the CT shall operate above 70% load during simple cycle operation.</w:t>
      </w:r>
    </w:p>
    <w:p w:rsidR="00BE2981" w:rsidRPr="001C6F97" w:rsidRDefault="00BE2981" w:rsidP="00BE2981">
      <w:pPr>
        <w:numPr>
          <w:ilvl w:val="0"/>
          <w:numId w:val="32"/>
        </w:numPr>
        <w:suppressAutoHyphens/>
        <w:spacing w:after="60"/>
      </w:pPr>
      <w:r w:rsidRPr="001C6F97">
        <w:t>Compliance with the continuous 24-hour CO standards shall be demonstrated based on data collected by the required CEMS on the HRSG stacks.  The initial and annual EPA Method 10 tests associated with the certification of the CEMS instruments may also be used to demonstrate compliance with the individual standards for natural gas, fuel oil, or duct burner modes.  Separate CO tests shall be conducted under simple cycle mode on the CT stacks.</w:t>
      </w:r>
    </w:p>
    <w:p w:rsidR="00BE2981" w:rsidRPr="001C6F97" w:rsidRDefault="00BE2981" w:rsidP="00BE2981">
      <w:pPr>
        <w:numPr>
          <w:ilvl w:val="0"/>
          <w:numId w:val="32"/>
        </w:numPr>
        <w:suppressAutoHyphens/>
        <w:spacing w:after="60"/>
      </w:pPr>
      <w:r w:rsidRPr="001C6F97">
        <w:t xml:space="preserve">Compliance with the VOC standards shall be demonstrated by conducting tests in accordance with EPA Method 25A on the HRSG stacks and, under simple cycle mode, on the CT stacks.  Optionally, EPA Method 18 may also be performed to deduct emissions of methane and ethane.  The emission standards are based on VOC measured as methane.  </w:t>
      </w:r>
    </w:p>
    <w:p w:rsidR="00BE2981" w:rsidRPr="001C6F97" w:rsidRDefault="00BE2981" w:rsidP="00BE2981">
      <w:pPr>
        <w:numPr>
          <w:ilvl w:val="0"/>
          <w:numId w:val="32"/>
        </w:numPr>
        <w:suppressAutoHyphens/>
        <w:spacing w:after="60"/>
      </w:pPr>
      <w:r w:rsidRPr="001C6F97">
        <w:t>Rolling Average.  Enforcement discretion may be exercised for up to 12 months with respect to the 6 ppmvd @15% O</w:t>
      </w:r>
      <w:r w:rsidRPr="001C6F97">
        <w:rPr>
          <w:vertAlign w:val="subscript"/>
        </w:rPr>
        <w:t>2</w:t>
      </w:r>
      <w:r w:rsidRPr="001C6F97">
        <w:t xml:space="preserve"> limit for any CT/Duct-fired HRSG upon notification by the permittee of intent to install oxidation catalyst.  The permittee shall have 12 months to complete the oxidation catalyst installation.  From time of notification to installation of the catalyst all partial or complete calendar months shall be excluded from the 12-month rolling average.</w:t>
      </w:r>
    </w:p>
    <w:p w:rsidR="00BE2981" w:rsidRPr="001C6F97" w:rsidRDefault="00BE2981" w:rsidP="00BE2981">
      <w:pPr>
        <w:numPr>
          <w:ilvl w:val="0"/>
          <w:numId w:val="32"/>
        </w:numPr>
        <w:suppressAutoHyphens/>
        <w:spacing w:after="60"/>
      </w:pPr>
      <w:r w:rsidRPr="001C6F97">
        <w:t>Compliance with the CO CEMS based limits shall be deemed as compliance with the VOC limit.</w:t>
      </w:r>
    </w:p>
    <w:p w:rsidR="00A25A06" w:rsidRPr="001C6F97" w:rsidRDefault="00A25A06" w:rsidP="00BE2981">
      <w:pPr>
        <w:widowControl w:val="0"/>
        <w:suppressAutoHyphens/>
        <w:spacing w:after="120"/>
        <w:ind w:left="90"/>
        <w:rPr>
          <w:sz w:val="22"/>
          <w:szCs w:val="22"/>
        </w:rPr>
      </w:pPr>
      <w:r w:rsidRPr="00AB4899">
        <w:rPr>
          <w:sz w:val="22"/>
          <w:szCs w:val="22"/>
          <w:highlight w:val="yellow"/>
        </w:rPr>
        <w:t>[</w:t>
      </w:r>
      <w:r w:rsidR="00511F52" w:rsidRPr="001C529C">
        <w:rPr>
          <w:sz w:val="22"/>
          <w:highlight w:val="yellow"/>
          <w:u w:val="double"/>
        </w:rPr>
        <w:t>Application No. 1030011-019-AC</w:t>
      </w:r>
      <w:r w:rsidR="00511F52">
        <w:rPr>
          <w:sz w:val="22"/>
          <w:szCs w:val="22"/>
          <w:highlight w:val="yellow"/>
          <w:u w:val="double"/>
        </w:rPr>
        <w:t xml:space="preserve">; </w:t>
      </w:r>
      <w:r w:rsidR="00AB4899" w:rsidRPr="00AB4899">
        <w:rPr>
          <w:sz w:val="22"/>
          <w:szCs w:val="22"/>
          <w:highlight w:val="yellow"/>
          <w:u w:val="double"/>
        </w:rPr>
        <w:t>Permits 1030011-010-AC &amp; 1030011-012-AC</w:t>
      </w:r>
      <w:r w:rsidR="00D30A4B">
        <w:rPr>
          <w:sz w:val="22"/>
          <w:szCs w:val="22"/>
        </w:rPr>
        <w:t xml:space="preserve">; </w:t>
      </w:r>
      <w:r w:rsidR="005A0633" w:rsidRPr="001C6F97">
        <w:rPr>
          <w:sz w:val="22"/>
          <w:szCs w:val="22"/>
        </w:rPr>
        <w:t xml:space="preserve">Rule 62-210.200(Definitions – BACT) and </w:t>
      </w:r>
      <w:r w:rsidRPr="001C6F97">
        <w:rPr>
          <w:sz w:val="22"/>
          <w:szCs w:val="22"/>
        </w:rPr>
        <w:t>62-212.400 F.A.C.]</w:t>
      </w:r>
    </w:p>
    <w:p w:rsidR="00A40DA0" w:rsidRDefault="008866D6" w:rsidP="0078432F">
      <w:pPr>
        <w:widowControl w:val="0"/>
        <w:numPr>
          <w:ilvl w:val="0"/>
          <w:numId w:val="26"/>
        </w:numPr>
        <w:suppressAutoHyphens/>
        <w:spacing w:after="120"/>
        <w:ind w:left="360"/>
        <w:rPr>
          <w:sz w:val="22"/>
          <w:u w:val="single"/>
        </w:rPr>
      </w:pPr>
      <w:r w:rsidRPr="000A6EEF">
        <w:rPr>
          <w:sz w:val="22"/>
          <w:szCs w:val="22"/>
          <w:u w:val="single"/>
        </w:rPr>
        <w:t xml:space="preserve">Subsection III. A. </w:t>
      </w:r>
      <w:r w:rsidR="00C55DDA" w:rsidRPr="000A6EEF">
        <w:rPr>
          <w:sz w:val="22"/>
          <w:u w:val="single"/>
        </w:rPr>
        <w:t>Specific Condition 25 - Allowable Data Exclusions</w:t>
      </w:r>
      <w:r w:rsidR="00C55DDA">
        <w:rPr>
          <w:sz w:val="22"/>
          <w:u w:val="single"/>
        </w:rPr>
        <w:t>:</w:t>
      </w:r>
      <w:r w:rsidR="00A40DA0">
        <w:rPr>
          <w:sz w:val="22"/>
          <w:u w:val="single"/>
        </w:rPr>
        <w:t xml:space="preserve"> </w:t>
      </w:r>
    </w:p>
    <w:p w:rsidR="00C55DDA" w:rsidRPr="00A40DA0" w:rsidRDefault="00A40DA0" w:rsidP="00C55DDA">
      <w:pPr>
        <w:widowControl w:val="0"/>
        <w:spacing w:after="120"/>
        <w:rPr>
          <w:sz w:val="22"/>
          <w:szCs w:val="22"/>
        </w:rPr>
      </w:pPr>
      <w:r w:rsidRPr="00A40DA0">
        <w:rPr>
          <w:sz w:val="22"/>
          <w:szCs w:val="22"/>
        </w:rPr>
        <w:t xml:space="preserve">This condition is revised to accommodate </w:t>
      </w:r>
      <w:r>
        <w:rPr>
          <w:sz w:val="22"/>
          <w:szCs w:val="22"/>
        </w:rPr>
        <w:t>DEF</w:t>
      </w:r>
      <w:r w:rsidRPr="00A40DA0">
        <w:rPr>
          <w:bCs/>
          <w:sz w:val="22"/>
          <w:szCs w:val="22"/>
        </w:rPr>
        <w:t xml:space="preserve"> gained experience in the operation of the CT/HRSG and steam turbine and as the result of feedback received from the vendor on the startup of the steam turbine and the result of an out of compliance determination.</w:t>
      </w:r>
      <w:r w:rsidRPr="00A40DA0">
        <w:rPr>
          <w:sz w:val="22"/>
          <w:szCs w:val="22"/>
        </w:rPr>
        <w:t xml:space="preserve"> </w:t>
      </w:r>
    </w:p>
    <w:p w:rsidR="00A25A06" w:rsidRPr="001C6F97" w:rsidRDefault="003D24DE" w:rsidP="00907ADC">
      <w:pPr>
        <w:spacing w:after="120"/>
        <w:ind w:left="900" w:hanging="540"/>
        <w:rPr>
          <w:sz w:val="22"/>
        </w:rPr>
      </w:pPr>
      <w:r w:rsidRPr="00A40E37">
        <w:rPr>
          <w:sz w:val="22"/>
        </w:rPr>
        <w:lastRenderedPageBreak/>
        <w:t>25.</w:t>
      </w:r>
      <w:r>
        <w:rPr>
          <w:sz w:val="22"/>
        </w:rPr>
        <w:tab/>
      </w:r>
      <w:r w:rsidR="00724F05" w:rsidRPr="001218B9">
        <w:rPr>
          <w:sz w:val="22"/>
          <w:u w:val="single"/>
        </w:rPr>
        <w:t>Allowable Data Exclusions</w:t>
      </w:r>
      <w:r w:rsidR="00A25A06" w:rsidRPr="003D24DE">
        <w:rPr>
          <w:sz w:val="22"/>
        </w:rPr>
        <w:t xml:space="preserve">:  </w:t>
      </w:r>
      <w:r w:rsidR="00724F05" w:rsidRPr="003D24DE">
        <w:rPr>
          <w:sz w:val="22"/>
          <w:szCs w:val="22"/>
        </w:rPr>
        <w:t xml:space="preserve">As per the procedures in this condition, limited amounts of </w:t>
      </w:r>
      <w:r w:rsidR="008B5769" w:rsidRPr="003D24DE">
        <w:rPr>
          <w:sz w:val="22"/>
          <w:szCs w:val="22"/>
        </w:rPr>
        <w:t xml:space="preserve">CO </w:t>
      </w:r>
      <w:r w:rsidR="00724F05" w:rsidRPr="003D24DE">
        <w:rPr>
          <w:sz w:val="22"/>
          <w:szCs w:val="22"/>
        </w:rPr>
        <w:t>CEMS emissio</w:t>
      </w:r>
      <w:r w:rsidR="00724F05" w:rsidRPr="001C6F97">
        <w:rPr>
          <w:sz w:val="22"/>
          <w:szCs w:val="22"/>
        </w:rPr>
        <w:t>ns data may be excluded from the corresponding SIP-based compliance demonstration, provided that best operational practices to minimize emissions are adhered to</w:t>
      </w:r>
      <w:r w:rsidR="008B5769" w:rsidRPr="001C6F97">
        <w:rPr>
          <w:sz w:val="22"/>
          <w:szCs w:val="22"/>
        </w:rPr>
        <w:t xml:space="preserve"> and</w:t>
      </w:r>
      <w:r w:rsidR="00724F05" w:rsidRPr="001C6F97">
        <w:rPr>
          <w:sz w:val="22"/>
          <w:szCs w:val="22"/>
        </w:rPr>
        <w:t xml:space="preserve"> the duration of data excluded is minimized.  As provided by the authority in Rule 62-210.700(5), F.A.C., these conditions replace the provisions in Rule 62-210.700(1), F.A.C.</w:t>
      </w:r>
      <w:r w:rsidR="00A25A06" w:rsidRPr="001C6F97">
        <w:rPr>
          <w:sz w:val="22"/>
        </w:rPr>
        <w:t xml:space="preserve">  For each CT/HRSG system, excess emissions resulting from startup, shutdown, and documented malfunctions shall not exceed </w:t>
      </w:r>
      <w:r w:rsidR="00A25A06" w:rsidRPr="00F305CF">
        <w:rPr>
          <w:strike/>
          <w:sz w:val="22"/>
          <w:highlight w:val="yellow"/>
        </w:rPr>
        <w:t>two hours</w:t>
      </w:r>
      <w:r w:rsidR="00A25A06" w:rsidRPr="001C6F97">
        <w:rPr>
          <w:sz w:val="22"/>
        </w:rPr>
        <w:t xml:space="preserve"> </w:t>
      </w:r>
      <w:r w:rsidR="00F305CF" w:rsidRPr="00F305CF">
        <w:rPr>
          <w:sz w:val="22"/>
          <w:highlight w:val="yellow"/>
          <w:u w:val="double"/>
        </w:rPr>
        <w:t>120 minutes</w:t>
      </w:r>
      <w:r w:rsidR="00A31556">
        <w:rPr>
          <w:sz w:val="22"/>
          <w:highlight w:val="yellow"/>
          <w:u w:val="double"/>
        </w:rPr>
        <w:t xml:space="preserve"> </w:t>
      </w:r>
      <w:r w:rsidR="00F305CF" w:rsidRPr="00F305CF">
        <w:rPr>
          <w:sz w:val="22"/>
          <w:highlight w:val="yellow"/>
          <w:u w:val="double"/>
        </w:rPr>
        <w:t>(non continuous)</w:t>
      </w:r>
      <w:r w:rsidR="00F305CF">
        <w:rPr>
          <w:sz w:val="22"/>
        </w:rPr>
        <w:t xml:space="preserve"> </w:t>
      </w:r>
      <w:r w:rsidR="00A25A06" w:rsidRPr="001C6F97">
        <w:rPr>
          <w:sz w:val="22"/>
        </w:rPr>
        <w:t>in any 24-hour period except for the specific cases listed below.  A “documented malfunction” means a malfunction that is documented within one working day of detection by contacting the Compliance Authority by telephone, facsimile transmittal, or electronic mail.</w:t>
      </w:r>
    </w:p>
    <w:p w:rsidR="00A25A06" w:rsidRPr="001C6F97" w:rsidRDefault="00A25A06" w:rsidP="00907ADC">
      <w:pPr>
        <w:widowControl w:val="0"/>
        <w:numPr>
          <w:ilvl w:val="0"/>
          <w:numId w:val="11"/>
        </w:numPr>
        <w:tabs>
          <w:tab w:val="clear" w:pos="720"/>
          <w:tab w:val="left" w:pos="810"/>
          <w:tab w:val="num" w:pos="990"/>
        </w:tabs>
        <w:spacing w:after="120"/>
        <w:ind w:left="1260" w:hanging="270"/>
        <w:rPr>
          <w:sz w:val="22"/>
        </w:rPr>
      </w:pPr>
      <w:r w:rsidRPr="001C6F97">
        <w:rPr>
          <w:i/>
          <w:sz w:val="22"/>
        </w:rPr>
        <w:t>Steam Turbine/HRSG System Cold Startup</w:t>
      </w:r>
      <w:r w:rsidRPr="001C6F97">
        <w:rPr>
          <w:sz w:val="22"/>
        </w:rPr>
        <w:t xml:space="preserve">:  For cold startup of the steam turbine system, </w:t>
      </w:r>
      <w:r w:rsidR="008B5769" w:rsidRPr="001C6F97">
        <w:rPr>
          <w:sz w:val="22"/>
        </w:rPr>
        <w:t xml:space="preserve">up to </w:t>
      </w:r>
      <w:r w:rsidR="00713CD9" w:rsidRPr="00713CD9">
        <w:rPr>
          <w:sz w:val="22"/>
          <w:highlight w:val="yellow"/>
          <w:u w:val="double"/>
        </w:rPr>
        <w:t>eight (</w:t>
      </w:r>
      <w:r w:rsidR="008B5769" w:rsidRPr="001C6F97">
        <w:rPr>
          <w:sz w:val="22"/>
        </w:rPr>
        <w:t>8</w:t>
      </w:r>
      <w:r w:rsidR="00713CD9" w:rsidRPr="00CB1125">
        <w:rPr>
          <w:sz w:val="22"/>
          <w:highlight w:val="yellow"/>
          <w:u w:val="double"/>
        </w:rPr>
        <w:t>)</w:t>
      </w:r>
      <w:r w:rsidR="008B5769" w:rsidRPr="001C6F97">
        <w:rPr>
          <w:sz w:val="22"/>
        </w:rPr>
        <w:t xml:space="preserve"> hours </w:t>
      </w:r>
      <w:r w:rsidR="00F23326" w:rsidRPr="001C6F97">
        <w:rPr>
          <w:sz w:val="22"/>
        </w:rPr>
        <w:t xml:space="preserve">of excess emissions </w:t>
      </w:r>
      <w:r w:rsidRPr="001C6F97">
        <w:rPr>
          <w:sz w:val="22"/>
        </w:rPr>
        <w:t xml:space="preserve">from any CT/HRSG system </w:t>
      </w:r>
      <w:r w:rsidR="008B5769" w:rsidRPr="001C6F97">
        <w:rPr>
          <w:sz w:val="22"/>
        </w:rPr>
        <w:t>may be excluded in any 24-hour period</w:t>
      </w:r>
      <w:r w:rsidRPr="001C6F97">
        <w:rPr>
          <w:sz w:val="22"/>
        </w:rPr>
        <w:t xml:space="preserve">.  A cold “startup of the steam turbine system” is defined as startup of the </w:t>
      </w:r>
      <w:r w:rsidRPr="00713CD9">
        <w:rPr>
          <w:strike/>
          <w:sz w:val="22"/>
          <w:highlight w:val="yellow"/>
        </w:rPr>
        <w:t>4-on-1</w:t>
      </w:r>
      <w:r w:rsidRPr="001C6F97">
        <w:rPr>
          <w:sz w:val="22"/>
        </w:rPr>
        <w:t xml:space="preserve"> combined cycle system following a shutdown of the steam turbine </w:t>
      </w:r>
      <w:r w:rsidRPr="00A86196">
        <w:rPr>
          <w:sz w:val="22"/>
        </w:rPr>
        <w:t>lasting</w:t>
      </w:r>
      <w:r w:rsidRPr="00A86196">
        <w:rPr>
          <w:strike/>
          <w:sz w:val="22"/>
        </w:rPr>
        <w:t xml:space="preserve"> </w:t>
      </w:r>
      <w:r w:rsidRPr="00713CD9">
        <w:rPr>
          <w:strike/>
          <w:sz w:val="22"/>
          <w:highlight w:val="yellow"/>
        </w:rPr>
        <w:t>at least 48 hours</w:t>
      </w:r>
      <w:r w:rsidR="00713CD9" w:rsidRPr="00713CD9">
        <w:rPr>
          <w:strike/>
          <w:sz w:val="22"/>
          <w:highlight w:val="yellow"/>
        </w:rPr>
        <w:t>.</w:t>
      </w:r>
      <w:r w:rsidR="00713CD9" w:rsidRPr="00713CD9">
        <w:rPr>
          <w:sz w:val="22"/>
        </w:rPr>
        <w:t xml:space="preserve"> </w:t>
      </w:r>
      <w:r w:rsidR="00713CD9" w:rsidRPr="00A86196">
        <w:rPr>
          <w:sz w:val="22"/>
          <w:highlight w:val="yellow"/>
          <w:u w:val="double"/>
        </w:rPr>
        <w:t>24 hours or longer</w:t>
      </w:r>
      <w:r w:rsidRPr="00713CD9">
        <w:rPr>
          <w:sz w:val="22"/>
        </w:rPr>
        <w:t>.</w:t>
      </w:r>
      <w:r w:rsidRPr="001C6F97">
        <w:rPr>
          <w:sz w:val="22"/>
        </w:rPr>
        <w:t xml:space="preserve">  </w:t>
      </w:r>
    </w:p>
    <w:p w:rsidR="00F305CF" w:rsidRPr="00AA2CD6" w:rsidRDefault="00F305CF" w:rsidP="00907ADC">
      <w:pPr>
        <w:widowControl w:val="0"/>
        <w:numPr>
          <w:ilvl w:val="0"/>
          <w:numId w:val="11"/>
        </w:numPr>
        <w:tabs>
          <w:tab w:val="clear" w:pos="720"/>
          <w:tab w:val="left" w:pos="810"/>
          <w:tab w:val="num" w:pos="990"/>
        </w:tabs>
        <w:spacing w:after="120"/>
        <w:ind w:left="1260" w:hanging="270"/>
        <w:rPr>
          <w:sz w:val="22"/>
          <w:szCs w:val="22"/>
          <w:highlight w:val="yellow"/>
          <w:u w:val="double"/>
        </w:rPr>
      </w:pPr>
      <w:r w:rsidRPr="00AA2CD6">
        <w:rPr>
          <w:i/>
          <w:sz w:val="22"/>
          <w:szCs w:val="22"/>
          <w:highlight w:val="yellow"/>
          <w:u w:val="double"/>
        </w:rPr>
        <w:t>Steam Turbine/HRSG</w:t>
      </w:r>
      <w:r w:rsidR="00A517EA">
        <w:rPr>
          <w:i/>
          <w:sz w:val="22"/>
          <w:szCs w:val="22"/>
          <w:highlight w:val="yellow"/>
          <w:u w:val="double"/>
        </w:rPr>
        <w:t xml:space="preserve"> Hot Startup</w:t>
      </w:r>
      <w:r w:rsidRPr="00AA2CD6">
        <w:rPr>
          <w:i/>
          <w:sz w:val="22"/>
          <w:szCs w:val="22"/>
          <w:highlight w:val="yellow"/>
          <w:u w:val="double"/>
        </w:rPr>
        <w:t>:</w:t>
      </w:r>
      <w:r w:rsidR="00A517EA">
        <w:rPr>
          <w:i/>
          <w:sz w:val="22"/>
          <w:szCs w:val="22"/>
          <w:highlight w:val="yellow"/>
          <w:u w:val="double"/>
        </w:rPr>
        <w:t xml:space="preserve"> </w:t>
      </w:r>
      <w:r w:rsidRPr="00AA2CD6">
        <w:rPr>
          <w:i/>
          <w:sz w:val="22"/>
          <w:szCs w:val="22"/>
          <w:highlight w:val="yellow"/>
          <w:u w:val="double"/>
        </w:rPr>
        <w:t xml:space="preserve"> </w:t>
      </w:r>
      <w:r w:rsidRPr="00AA2CD6">
        <w:rPr>
          <w:sz w:val="22"/>
          <w:szCs w:val="22"/>
          <w:highlight w:val="yellow"/>
          <w:u w:val="double"/>
        </w:rPr>
        <w:t>For hot startup of the steam turbine system, up to</w:t>
      </w:r>
      <w:r w:rsidR="00713CD9" w:rsidRPr="00AA2CD6">
        <w:rPr>
          <w:sz w:val="22"/>
          <w:szCs w:val="22"/>
          <w:highlight w:val="yellow"/>
          <w:u w:val="double"/>
        </w:rPr>
        <w:t xml:space="preserve"> four (4) </w:t>
      </w:r>
      <w:r w:rsidRPr="00AA2CD6">
        <w:rPr>
          <w:sz w:val="22"/>
          <w:szCs w:val="22"/>
          <w:highlight w:val="yellow"/>
          <w:u w:val="double"/>
        </w:rPr>
        <w:t>hours of excess emissions from any CT/HRSG system may be excl</w:t>
      </w:r>
      <w:r w:rsidR="00713CD9" w:rsidRPr="00AA2CD6">
        <w:rPr>
          <w:sz w:val="22"/>
          <w:szCs w:val="22"/>
          <w:highlight w:val="yellow"/>
          <w:u w:val="double"/>
        </w:rPr>
        <w:t xml:space="preserve">uded in any 24-hour period.  A </w:t>
      </w:r>
      <w:r w:rsidR="00CB1125" w:rsidRPr="00AA2CD6">
        <w:rPr>
          <w:sz w:val="22"/>
          <w:szCs w:val="22"/>
          <w:highlight w:val="yellow"/>
          <w:u w:val="double"/>
        </w:rPr>
        <w:t>“</w:t>
      </w:r>
      <w:r w:rsidR="00713CD9" w:rsidRPr="00AA2CD6">
        <w:rPr>
          <w:sz w:val="22"/>
          <w:szCs w:val="22"/>
          <w:highlight w:val="yellow"/>
          <w:u w:val="double"/>
        </w:rPr>
        <w:t>hot</w:t>
      </w:r>
      <w:r w:rsidRPr="00AA2CD6">
        <w:rPr>
          <w:sz w:val="22"/>
          <w:szCs w:val="22"/>
          <w:highlight w:val="yellow"/>
          <w:u w:val="double"/>
        </w:rPr>
        <w:t xml:space="preserve"> startup of the steam turbine system” is defined a</w:t>
      </w:r>
      <w:r w:rsidR="00713CD9" w:rsidRPr="00AA2CD6">
        <w:rPr>
          <w:sz w:val="22"/>
          <w:szCs w:val="22"/>
          <w:highlight w:val="yellow"/>
          <w:u w:val="double"/>
        </w:rPr>
        <w:t xml:space="preserve">s startup of the combined cycle system following a shutdown of the steam turbine lasting less than </w:t>
      </w:r>
      <w:r w:rsidR="00435A34">
        <w:rPr>
          <w:sz w:val="22"/>
          <w:szCs w:val="22"/>
          <w:highlight w:val="yellow"/>
          <w:u w:val="double"/>
        </w:rPr>
        <w:t>24</w:t>
      </w:r>
      <w:r w:rsidR="00713CD9" w:rsidRPr="00AA2CD6">
        <w:rPr>
          <w:sz w:val="22"/>
          <w:szCs w:val="22"/>
          <w:highlight w:val="yellow"/>
          <w:u w:val="double"/>
        </w:rPr>
        <w:t xml:space="preserve"> hours.</w:t>
      </w:r>
    </w:p>
    <w:p w:rsidR="00A25A06" w:rsidRPr="001C6F97" w:rsidRDefault="00F305CF" w:rsidP="00907ADC">
      <w:pPr>
        <w:widowControl w:val="0"/>
        <w:numPr>
          <w:ilvl w:val="0"/>
          <w:numId w:val="11"/>
        </w:numPr>
        <w:tabs>
          <w:tab w:val="clear" w:pos="720"/>
          <w:tab w:val="left" w:pos="810"/>
          <w:tab w:val="num" w:pos="990"/>
        </w:tabs>
        <w:spacing w:after="120"/>
        <w:ind w:left="1260" w:hanging="270"/>
        <w:rPr>
          <w:sz w:val="22"/>
        </w:rPr>
      </w:pPr>
      <w:r w:rsidRPr="00F305CF">
        <w:rPr>
          <w:i/>
          <w:strike/>
          <w:sz w:val="22"/>
          <w:highlight w:val="yellow"/>
        </w:rPr>
        <w:t>b</w:t>
      </w:r>
      <w:r>
        <w:rPr>
          <w:i/>
          <w:sz w:val="22"/>
        </w:rPr>
        <w:t xml:space="preserve">. </w:t>
      </w:r>
      <w:r w:rsidR="00A25A06" w:rsidRPr="001C6F97">
        <w:rPr>
          <w:i/>
          <w:sz w:val="22"/>
        </w:rPr>
        <w:t>Shutdown Combined Cycle Operation</w:t>
      </w:r>
      <w:r w:rsidR="00A25A06" w:rsidRPr="001C6F97">
        <w:rPr>
          <w:sz w:val="22"/>
        </w:rPr>
        <w:t xml:space="preserve">:  For shutdown of the combined cycle operation, </w:t>
      </w:r>
      <w:r w:rsidR="00E626E7" w:rsidRPr="001C6F97">
        <w:rPr>
          <w:sz w:val="22"/>
        </w:rPr>
        <w:t xml:space="preserve">up to </w:t>
      </w:r>
      <w:r w:rsidR="005615FE" w:rsidRPr="005615FE">
        <w:rPr>
          <w:sz w:val="22"/>
          <w:highlight w:val="yellow"/>
          <w:u w:val="double"/>
        </w:rPr>
        <w:t>three (</w:t>
      </w:r>
      <w:r w:rsidR="00E626E7" w:rsidRPr="001C6F97">
        <w:rPr>
          <w:sz w:val="22"/>
        </w:rPr>
        <w:t>3</w:t>
      </w:r>
      <w:r w:rsidR="005615FE" w:rsidRPr="005615FE">
        <w:rPr>
          <w:sz w:val="22"/>
          <w:highlight w:val="yellow"/>
          <w:u w:val="double"/>
        </w:rPr>
        <w:t>)</w:t>
      </w:r>
      <w:r w:rsidR="00E626E7" w:rsidRPr="001C6F97">
        <w:rPr>
          <w:sz w:val="22"/>
        </w:rPr>
        <w:t xml:space="preserve"> hours in any 24-hour period of </w:t>
      </w:r>
      <w:r w:rsidR="00A25A06" w:rsidRPr="001C6F97">
        <w:rPr>
          <w:sz w:val="22"/>
        </w:rPr>
        <w:t>excess emissions from any CT/HRSG system</w:t>
      </w:r>
      <w:r w:rsidR="00E626E7" w:rsidRPr="001C6F97">
        <w:rPr>
          <w:sz w:val="22"/>
        </w:rPr>
        <w:t xml:space="preserve"> can be excluded</w:t>
      </w:r>
      <w:r w:rsidR="00A25A06" w:rsidRPr="001C6F97">
        <w:rPr>
          <w:sz w:val="22"/>
        </w:rPr>
        <w:t>.</w:t>
      </w:r>
    </w:p>
    <w:p w:rsidR="00A31556" w:rsidRPr="00A31556" w:rsidRDefault="00F305CF" w:rsidP="00907ADC">
      <w:pPr>
        <w:widowControl w:val="0"/>
        <w:numPr>
          <w:ilvl w:val="0"/>
          <w:numId w:val="11"/>
        </w:numPr>
        <w:tabs>
          <w:tab w:val="clear" w:pos="720"/>
          <w:tab w:val="left" w:pos="810"/>
          <w:tab w:val="num" w:pos="990"/>
        </w:tabs>
        <w:spacing w:after="120"/>
        <w:ind w:left="1260" w:hanging="270"/>
        <w:rPr>
          <w:sz w:val="22"/>
          <w:highlight w:val="yellow"/>
        </w:rPr>
      </w:pPr>
      <w:r w:rsidRPr="00F305CF">
        <w:rPr>
          <w:i/>
          <w:strike/>
          <w:sz w:val="22"/>
          <w:highlight w:val="yellow"/>
        </w:rPr>
        <w:t>c.</w:t>
      </w:r>
      <w:r>
        <w:rPr>
          <w:i/>
          <w:sz w:val="22"/>
        </w:rPr>
        <w:t xml:space="preserve"> </w:t>
      </w:r>
      <w:r w:rsidR="00A25A06" w:rsidRPr="001C6F97">
        <w:rPr>
          <w:i/>
          <w:sz w:val="22"/>
        </w:rPr>
        <w:t>CT/HRSG System Cold Startup</w:t>
      </w:r>
      <w:r w:rsidR="00A25A06" w:rsidRPr="001C6F97">
        <w:rPr>
          <w:sz w:val="22"/>
        </w:rPr>
        <w:t xml:space="preserve">:  For cold startup of a CT/HRSG system, </w:t>
      </w:r>
      <w:r w:rsidR="00F23326" w:rsidRPr="001C6F97">
        <w:rPr>
          <w:sz w:val="22"/>
        </w:rPr>
        <w:t xml:space="preserve">up to </w:t>
      </w:r>
      <w:r w:rsidR="00A517EA" w:rsidRPr="00A517EA">
        <w:rPr>
          <w:sz w:val="22"/>
          <w:highlight w:val="yellow"/>
          <w:u w:val="double"/>
        </w:rPr>
        <w:t>four</w:t>
      </w:r>
      <w:r w:rsidR="00A517EA" w:rsidRPr="00A517EA">
        <w:rPr>
          <w:sz w:val="22"/>
          <w:u w:val="double"/>
        </w:rPr>
        <w:t xml:space="preserve"> </w:t>
      </w:r>
      <w:r w:rsidR="00A517EA">
        <w:rPr>
          <w:sz w:val="22"/>
        </w:rPr>
        <w:t>(</w:t>
      </w:r>
      <w:r w:rsidR="00F23326" w:rsidRPr="001C6F97">
        <w:rPr>
          <w:sz w:val="22"/>
        </w:rPr>
        <w:t>4</w:t>
      </w:r>
      <w:r w:rsidR="00A517EA" w:rsidRPr="00D411C3">
        <w:rPr>
          <w:sz w:val="22"/>
          <w:highlight w:val="yellow"/>
          <w:u w:val="double"/>
        </w:rPr>
        <w:t>)</w:t>
      </w:r>
      <w:r w:rsidR="00F23326" w:rsidRPr="001C6F97">
        <w:rPr>
          <w:sz w:val="22"/>
        </w:rPr>
        <w:t xml:space="preserve"> hours in any 24-hour period can be excluded</w:t>
      </w:r>
      <w:r w:rsidR="00A25A06" w:rsidRPr="001C6F97">
        <w:rPr>
          <w:sz w:val="22"/>
        </w:rPr>
        <w:t xml:space="preserve">.  “Cold startup of a CT/HRSG system” is defined as a </w:t>
      </w:r>
      <w:r w:rsidR="00A25A06" w:rsidRPr="00A31556">
        <w:rPr>
          <w:strike/>
          <w:sz w:val="22"/>
          <w:highlight w:val="yellow"/>
        </w:rPr>
        <w:t>startup</w:t>
      </w:r>
      <w:r w:rsidR="00AA2CD6" w:rsidRPr="00A31556">
        <w:rPr>
          <w:strike/>
          <w:sz w:val="22"/>
          <w:highlight w:val="yellow"/>
        </w:rPr>
        <w:t xml:space="preserve"> </w:t>
      </w:r>
      <w:r w:rsidR="00A25A06" w:rsidRPr="005615FE">
        <w:rPr>
          <w:strike/>
          <w:sz w:val="22"/>
          <w:highlight w:val="yellow"/>
        </w:rPr>
        <w:t>after the pressure in the high-pressure (HP) steam drum falls below 450 psig for at least a one-hour period</w:t>
      </w:r>
      <w:r w:rsidR="00A31556">
        <w:rPr>
          <w:strike/>
          <w:sz w:val="22"/>
          <w:highlight w:val="yellow"/>
        </w:rPr>
        <w:t xml:space="preserve">. </w:t>
      </w:r>
      <w:r w:rsidR="00A31556" w:rsidRPr="00A31556">
        <w:rPr>
          <w:sz w:val="22"/>
          <w:highlight w:val="yellow"/>
        </w:rPr>
        <w:t xml:space="preserve"> </w:t>
      </w:r>
      <w:r w:rsidR="00A31556" w:rsidRPr="00E92E23">
        <w:rPr>
          <w:sz w:val="22"/>
          <w:highlight w:val="yellow"/>
          <w:u w:val="double"/>
        </w:rPr>
        <w:t xml:space="preserve">CT/HRSG starting up and blending into </w:t>
      </w:r>
      <w:r w:rsidR="00A31556" w:rsidRPr="00E92E23">
        <w:rPr>
          <w:i/>
          <w:sz w:val="22"/>
          <w:highlight w:val="yellow"/>
          <w:u w:val="double"/>
        </w:rPr>
        <w:t>combined-cycle</w:t>
      </w:r>
      <w:r w:rsidR="00A31556" w:rsidRPr="00E92E23">
        <w:rPr>
          <w:sz w:val="22"/>
          <w:highlight w:val="yellow"/>
          <w:u w:val="double"/>
        </w:rPr>
        <w:t xml:space="preserve"> service after that CT/HRSG has been off-line for 4 hours or longer.</w:t>
      </w:r>
      <w:r w:rsidR="00A31556" w:rsidRPr="00A31556">
        <w:rPr>
          <w:sz w:val="22"/>
          <w:highlight w:val="yellow"/>
        </w:rPr>
        <w:t xml:space="preserve"> </w:t>
      </w:r>
    </w:p>
    <w:p w:rsidR="00A25A06" w:rsidRPr="005E4873" w:rsidRDefault="00713CD9" w:rsidP="00907ADC">
      <w:pPr>
        <w:widowControl w:val="0"/>
        <w:numPr>
          <w:ilvl w:val="0"/>
          <w:numId w:val="11"/>
        </w:numPr>
        <w:tabs>
          <w:tab w:val="clear" w:pos="720"/>
          <w:tab w:val="left" w:pos="810"/>
          <w:tab w:val="num" w:pos="990"/>
        </w:tabs>
        <w:spacing w:after="120"/>
        <w:ind w:left="1260" w:hanging="270"/>
        <w:rPr>
          <w:strike/>
          <w:sz w:val="22"/>
          <w:highlight w:val="yellow"/>
        </w:rPr>
      </w:pPr>
      <w:r w:rsidRPr="00713CD9">
        <w:rPr>
          <w:i/>
          <w:strike/>
          <w:sz w:val="22"/>
          <w:highlight w:val="yellow"/>
        </w:rPr>
        <w:t>d</w:t>
      </w:r>
      <w:r w:rsidRPr="00713CD9">
        <w:rPr>
          <w:i/>
          <w:sz w:val="22"/>
          <w:highlight w:val="yellow"/>
        </w:rPr>
        <w:t>.</w:t>
      </w:r>
      <w:r>
        <w:rPr>
          <w:i/>
          <w:sz w:val="22"/>
        </w:rPr>
        <w:t xml:space="preserve"> </w:t>
      </w:r>
      <w:r w:rsidR="005E4873" w:rsidRPr="005E4873">
        <w:rPr>
          <w:i/>
          <w:strike/>
          <w:szCs w:val="22"/>
          <w:highlight w:val="yellow"/>
        </w:rPr>
        <w:t>Simple Cycle CT Startup</w:t>
      </w:r>
      <w:r w:rsidR="005E4873" w:rsidRPr="005E4873">
        <w:rPr>
          <w:strike/>
          <w:szCs w:val="22"/>
          <w:highlight w:val="yellow"/>
        </w:rPr>
        <w:t>.  For startup of a CT for the purpose of operation in simple cycle mode, up to 1 hour or 60 minutes of CEMS data in any 24-hour period of excess emissions can be excluded</w:t>
      </w:r>
      <w:r w:rsidR="00A25A06" w:rsidRPr="005E4873">
        <w:rPr>
          <w:strike/>
          <w:sz w:val="22"/>
          <w:highlight w:val="yellow"/>
        </w:rPr>
        <w:t>.</w:t>
      </w:r>
    </w:p>
    <w:p w:rsidR="00A25A06" w:rsidRDefault="00E92E23" w:rsidP="00907ADC">
      <w:pPr>
        <w:widowControl w:val="0"/>
        <w:numPr>
          <w:ilvl w:val="0"/>
          <w:numId w:val="11"/>
        </w:numPr>
        <w:tabs>
          <w:tab w:val="left" w:pos="810"/>
          <w:tab w:val="num" w:pos="990"/>
        </w:tabs>
        <w:spacing w:after="120"/>
        <w:ind w:left="1260" w:hanging="270"/>
        <w:rPr>
          <w:sz w:val="22"/>
        </w:rPr>
      </w:pPr>
      <w:r>
        <w:rPr>
          <w:i/>
          <w:strike/>
          <w:sz w:val="22"/>
        </w:rPr>
        <w:t xml:space="preserve"> </w:t>
      </w:r>
      <w:proofErr w:type="gramStart"/>
      <w:r w:rsidRPr="00E92E23">
        <w:rPr>
          <w:i/>
          <w:strike/>
          <w:sz w:val="22"/>
          <w:highlight w:val="yellow"/>
        </w:rPr>
        <w:t>e</w:t>
      </w:r>
      <w:proofErr w:type="gramEnd"/>
      <w:r>
        <w:rPr>
          <w:i/>
          <w:sz w:val="22"/>
        </w:rPr>
        <w:t xml:space="preserve"> </w:t>
      </w:r>
      <w:r w:rsidR="00A25A06" w:rsidRPr="001C6F97">
        <w:rPr>
          <w:i/>
          <w:sz w:val="22"/>
        </w:rPr>
        <w:t>Fuel Switching</w:t>
      </w:r>
      <w:r w:rsidR="00A25A06" w:rsidRPr="001C6F97">
        <w:rPr>
          <w:sz w:val="22"/>
        </w:rPr>
        <w:t xml:space="preserve">:  For fuel switching, </w:t>
      </w:r>
      <w:r w:rsidR="00F23326" w:rsidRPr="001C6F97">
        <w:rPr>
          <w:sz w:val="22"/>
        </w:rPr>
        <w:t>up to 2 hours in any 24-hour period can be excluded.</w:t>
      </w:r>
      <w:r w:rsidR="00B70B3D">
        <w:rPr>
          <w:sz w:val="22"/>
        </w:rPr>
        <w:t xml:space="preserve"> </w:t>
      </w:r>
    </w:p>
    <w:p w:rsidR="00A517EA" w:rsidRPr="00E56F47" w:rsidRDefault="00A517EA" w:rsidP="00E56F47">
      <w:pPr>
        <w:widowControl w:val="0"/>
        <w:spacing w:before="120" w:after="120"/>
        <w:ind w:left="547"/>
        <w:rPr>
          <w:i/>
          <w:sz w:val="22"/>
          <w:szCs w:val="22"/>
        </w:rPr>
      </w:pPr>
      <w:r w:rsidRPr="00E56F47">
        <w:rPr>
          <w:i/>
          <w:sz w:val="22"/>
          <w:szCs w:val="22"/>
        </w:rPr>
        <w:t xml:space="preserve">{Permitting Note:  During a cold startup of the steam turbine system, each CT/HRSG system is sequentially brought on line at low load to gradually increase the temperature of the steam-electrical turbine and prevent thermal metal fatigue.  Note that shutdowns and documented malfunctions are separately regulated in accordance with the requirements of this condition.  </w:t>
      </w:r>
      <w:r w:rsidRPr="00E92E23">
        <w:rPr>
          <w:i/>
          <w:sz w:val="22"/>
          <w:szCs w:val="22"/>
          <w:highlight w:val="yellow"/>
          <w:u w:val="double"/>
        </w:rPr>
        <w:t>The following table summarizes the excess emissions allowable data exclusion hours during startup conditions.}</w:t>
      </w:r>
      <w:r w:rsidR="00E56F47" w:rsidRPr="00E56F47">
        <w:rPr>
          <w:i/>
          <w:sz w:val="22"/>
          <w:szCs w:val="22"/>
        </w:rPr>
        <w:t xml:space="preserve"> </w:t>
      </w:r>
    </w:p>
    <w:tbl>
      <w:tblPr>
        <w:tblpPr w:leftFromText="180" w:rightFromText="180" w:vertAnchor="text" w:horzAnchor="margin" w:tblpXSpec="center"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700"/>
        <w:gridCol w:w="3132"/>
      </w:tblGrid>
      <w:tr w:rsidR="00435459" w:rsidRPr="00435459" w:rsidTr="00907ADC">
        <w:tc>
          <w:tcPr>
            <w:tcW w:w="3060" w:type="dxa"/>
            <w:shd w:val="clear" w:color="auto" w:fill="auto"/>
            <w:vAlign w:val="center"/>
          </w:tcPr>
          <w:p w:rsidR="00435459" w:rsidRPr="00E92E23" w:rsidRDefault="00435459" w:rsidP="00435459">
            <w:pPr>
              <w:jc w:val="center"/>
              <w:rPr>
                <w:rFonts w:eastAsia="Calibri"/>
                <w:b/>
                <w:sz w:val="22"/>
                <w:szCs w:val="22"/>
                <w:highlight w:val="yellow"/>
                <w:u w:val="double"/>
              </w:rPr>
            </w:pPr>
            <w:r w:rsidRPr="00E92E23">
              <w:rPr>
                <w:rFonts w:eastAsia="Calibri"/>
                <w:b/>
                <w:sz w:val="22"/>
                <w:szCs w:val="22"/>
                <w:highlight w:val="yellow"/>
                <w:u w:val="double"/>
              </w:rPr>
              <w:t>Start-Up Conditions</w:t>
            </w:r>
          </w:p>
        </w:tc>
        <w:tc>
          <w:tcPr>
            <w:tcW w:w="2700" w:type="dxa"/>
            <w:shd w:val="clear" w:color="auto" w:fill="auto"/>
            <w:vAlign w:val="center"/>
          </w:tcPr>
          <w:p w:rsidR="00435459" w:rsidRPr="00E92E23" w:rsidRDefault="00435459" w:rsidP="00435459">
            <w:pPr>
              <w:jc w:val="center"/>
              <w:rPr>
                <w:rFonts w:eastAsia="Calibri"/>
                <w:b/>
                <w:sz w:val="22"/>
                <w:szCs w:val="22"/>
                <w:highlight w:val="yellow"/>
                <w:u w:val="double"/>
              </w:rPr>
            </w:pPr>
            <w:r w:rsidRPr="00E92E23">
              <w:rPr>
                <w:rFonts w:eastAsia="Calibri"/>
                <w:b/>
                <w:sz w:val="22"/>
                <w:szCs w:val="22"/>
                <w:highlight w:val="yellow"/>
                <w:u w:val="double"/>
              </w:rPr>
              <w:t>Hours Off-Line</w:t>
            </w:r>
          </w:p>
        </w:tc>
        <w:tc>
          <w:tcPr>
            <w:tcW w:w="3132" w:type="dxa"/>
            <w:shd w:val="clear" w:color="auto" w:fill="auto"/>
          </w:tcPr>
          <w:p w:rsidR="00435459" w:rsidRPr="00E92E23" w:rsidRDefault="00435459" w:rsidP="00435459">
            <w:pPr>
              <w:jc w:val="center"/>
              <w:rPr>
                <w:rFonts w:eastAsia="Calibri"/>
                <w:b/>
                <w:sz w:val="22"/>
                <w:szCs w:val="22"/>
                <w:highlight w:val="yellow"/>
                <w:u w:val="double"/>
              </w:rPr>
            </w:pPr>
            <w:r w:rsidRPr="00E92E23">
              <w:rPr>
                <w:rFonts w:eastAsia="Calibri"/>
                <w:b/>
                <w:sz w:val="22"/>
                <w:szCs w:val="22"/>
                <w:highlight w:val="yellow"/>
                <w:u w:val="double"/>
              </w:rPr>
              <w:t>Excess Emissions  Data Exclusion Allowance for Startup</w:t>
            </w:r>
          </w:p>
        </w:tc>
      </w:tr>
      <w:tr w:rsidR="00435459" w:rsidRPr="00435459" w:rsidTr="00907ADC">
        <w:tc>
          <w:tcPr>
            <w:tcW w:w="8892" w:type="dxa"/>
            <w:gridSpan w:val="3"/>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b/>
                <w:sz w:val="22"/>
                <w:szCs w:val="22"/>
                <w:highlight w:val="yellow"/>
                <w:u w:val="double"/>
              </w:rPr>
              <w:t>Steam Turbine/HRSG Starts</w:t>
            </w:r>
          </w:p>
        </w:tc>
      </w:tr>
      <w:tr w:rsidR="00435459" w:rsidRPr="00435459" w:rsidTr="00907ADC">
        <w:tc>
          <w:tcPr>
            <w:tcW w:w="3060" w:type="dxa"/>
            <w:shd w:val="clear" w:color="auto" w:fill="auto"/>
          </w:tcPr>
          <w:p w:rsidR="00435459" w:rsidRPr="00E92E23" w:rsidRDefault="00435459" w:rsidP="00435459">
            <w:pPr>
              <w:rPr>
                <w:rFonts w:eastAsia="Calibri"/>
                <w:sz w:val="22"/>
                <w:szCs w:val="22"/>
                <w:highlight w:val="yellow"/>
                <w:u w:val="double"/>
              </w:rPr>
            </w:pPr>
            <w:r w:rsidRPr="00E92E23">
              <w:rPr>
                <w:rFonts w:eastAsia="Calibri"/>
                <w:sz w:val="22"/>
                <w:szCs w:val="22"/>
                <w:highlight w:val="yellow"/>
                <w:u w:val="double"/>
              </w:rPr>
              <w:t>ST/HRSG System Cold Startup</w:t>
            </w:r>
          </w:p>
        </w:tc>
        <w:tc>
          <w:tcPr>
            <w:tcW w:w="2700" w:type="dxa"/>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 xml:space="preserve">≥24 </w:t>
            </w:r>
          </w:p>
        </w:tc>
        <w:tc>
          <w:tcPr>
            <w:tcW w:w="3132" w:type="dxa"/>
            <w:shd w:val="clear" w:color="auto" w:fill="auto"/>
            <w:vAlign w:val="center"/>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8 hours</w:t>
            </w:r>
          </w:p>
        </w:tc>
      </w:tr>
      <w:tr w:rsidR="00435459" w:rsidRPr="00435459" w:rsidTr="00907ADC">
        <w:tc>
          <w:tcPr>
            <w:tcW w:w="3060" w:type="dxa"/>
            <w:shd w:val="clear" w:color="auto" w:fill="auto"/>
          </w:tcPr>
          <w:p w:rsidR="00435459" w:rsidRPr="00E92E23" w:rsidRDefault="00435459" w:rsidP="00435459">
            <w:pPr>
              <w:rPr>
                <w:rFonts w:eastAsia="Calibri"/>
                <w:sz w:val="22"/>
                <w:szCs w:val="22"/>
                <w:highlight w:val="yellow"/>
                <w:u w:val="double"/>
              </w:rPr>
            </w:pPr>
            <w:r w:rsidRPr="00E92E23">
              <w:rPr>
                <w:rFonts w:eastAsia="Calibri"/>
                <w:sz w:val="22"/>
                <w:szCs w:val="22"/>
                <w:highlight w:val="yellow"/>
                <w:u w:val="double"/>
              </w:rPr>
              <w:t>ST/HRSG Hot Startup</w:t>
            </w:r>
          </w:p>
        </w:tc>
        <w:tc>
          <w:tcPr>
            <w:tcW w:w="2700" w:type="dxa"/>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 xml:space="preserve">&lt;24 </w:t>
            </w:r>
          </w:p>
        </w:tc>
        <w:tc>
          <w:tcPr>
            <w:tcW w:w="3132" w:type="dxa"/>
            <w:shd w:val="clear" w:color="auto" w:fill="auto"/>
            <w:vAlign w:val="center"/>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4 hours</w:t>
            </w:r>
          </w:p>
        </w:tc>
      </w:tr>
      <w:tr w:rsidR="00435459" w:rsidRPr="00435459" w:rsidTr="00907ADC">
        <w:tc>
          <w:tcPr>
            <w:tcW w:w="8892" w:type="dxa"/>
            <w:gridSpan w:val="3"/>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b/>
                <w:sz w:val="22"/>
                <w:szCs w:val="22"/>
                <w:highlight w:val="yellow"/>
                <w:u w:val="double"/>
              </w:rPr>
              <w:t>CT/HRSG Blend Ins</w:t>
            </w:r>
          </w:p>
        </w:tc>
      </w:tr>
      <w:tr w:rsidR="00435459" w:rsidRPr="00435459" w:rsidTr="00907ADC">
        <w:tc>
          <w:tcPr>
            <w:tcW w:w="3060" w:type="dxa"/>
            <w:shd w:val="clear" w:color="auto" w:fill="auto"/>
          </w:tcPr>
          <w:p w:rsidR="00435459" w:rsidRPr="00E92E23" w:rsidRDefault="00435459" w:rsidP="00435459">
            <w:pPr>
              <w:rPr>
                <w:rFonts w:eastAsia="Calibri"/>
                <w:sz w:val="22"/>
                <w:szCs w:val="22"/>
                <w:highlight w:val="yellow"/>
                <w:u w:val="double"/>
              </w:rPr>
            </w:pPr>
            <w:r w:rsidRPr="00E92E23">
              <w:rPr>
                <w:rFonts w:eastAsia="Calibri"/>
                <w:sz w:val="22"/>
                <w:szCs w:val="22"/>
                <w:highlight w:val="yellow"/>
                <w:u w:val="double"/>
              </w:rPr>
              <w:t>CT/HRSG Cold Startup</w:t>
            </w:r>
          </w:p>
        </w:tc>
        <w:tc>
          <w:tcPr>
            <w:tcW w:w="2700" w:type="dxa"/>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≥4</w:t>
            </w:r>
          </w:p>
        </w:tc>
        <w:tc>
          <w:tcPr>
            <w:tcW w:w="3132" w:type="dxa"/>
            <w:shd w:val="clear" w:color="auto" w:fill="auto"/>
            <w:vAlign w:val="center"/>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4 hours</w:t>
            </w:r>
          </w:p>
        </w:tc>
      </w:tr>
      <w:tr w:rsidR="00435459" w:rsidRPr="00435459" w:rsidTr="00907ADC">
        <w:tc>
          <w:tcPr>
            <w:tcW w:w="3060" w:type="dxa"/>
            <w:shd w:val="clear" w:color="auto" w:fill="auto"/>
          </w:tcPr>
          <w:p w:rsidR="00435459" w:rsidRPr="00E92E23" w:rsidRDefault="00435459" w:rsidP="00435459">
            <w:pPr>
              <w:rPr>
                <w:rFonts w:eastAsia="Calibri"/>
                <w:sz w:val="22"/>
                <w:szCs w:val="22"/>
                <w:highlight w:val="yellow"/>
                <w:u w:val="double"/>
              </w:rPr>
            </w:pPr>
            <w:r w:rsidRPr="00E92E23">
              <w:rPr>
                <w:rFonts w:eastAsia="Calibri"/>
                <w:sz w:val="22"/>
                <w:szCs w:val="22"/>
                <w:highlight w:val="yellow"/>
                <w:u w:val="double"/>
              </w:rPr>
              <w:t>CT/HRSG Hot Startup</w:t>
            </w:r>
          </w:p>
        </w:tc>
        <w:tc>
          <w:tcPr>
            <w:tcW w:w="2700" w:type="dxa"/>
            <w:shd w:val="clear" w:color="auto" w:fill="auto"/>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&lt;4</w:t>
            </w:r>
          </w:p>
        </w:tc>
        <w:tc>
          <w:tcPr>
            <w:tcW w:w="3132" w:type="dxa"/>
            <w:shd w:val="clear" w:color="auto" w:fill="auto"/>
            <w:vAlign w:val="center"/>
          </w:tcPr>
          <w:p w:rsidR="00435459" w:rsidRPr="00E92E23" w:rsidRDefault="00435459" w:rsidP="00435459">
            <w:pPr>
              <w:jc w:val="center"/>
              <w:rPr>
                <w:rFonts w:eastAsia="Calibri"/>
                <w:sz w:val="22"/>
                <w:szCs w:val="22"/>
                <w:highlight w:val="yellow"/>
                <w:u w:val="double"/>
              </w:rPr>
            </w:pPr>
            <w:r w:rsidRPr="00E92E23">
              <w:rPr>
                <w:rFonts w:eastAsia="Calibri"/>
                <w:sz w:val="22"/>
                <w:szCs w:val="22"/>
                <w:highlight w:val="yellow"/>
                <w:u w:val="double"/>
              </w:rPr>
              <w:t>3 hours</w:t>
            </w:r>
          </w:p>
        </w:tc>
      </w:tr>
    </w:tbl>
    <w:p w:rsidR="00240D92" w:rsidRPr="00240D92" w:rsidRDefault="00240D92" w:rsidP="00435459">
      <w:pPr>
        <w:widowControl w:val="0"/>
        <w:spacing w:before="120" w:after="120"/>
        <w:rPr>
          <w:sz w:val="22"/>
          <w:szCs w:val="22"/>
          <w:u w:val="double"/>
        </w:rPr>
      </w:pPr>
      <w:r w:rsidRPr="00240D92">
        <w:rPr>
          <w:sz w:val="22"/>
          <w:szCs w:val="22"/>
          <w:highlight w:val="yellow"/>
          <w:u w:val="double"/>
        </w:rPr>
        <w:t>[</w:t>
      </w:r>
      <w:r w:rsidR="00511F52" w:rsidRPr="001C529C">
        <w:rPr>
          <w:sz w:val="22"/>
          <w:highlight w:val="yellow"/>
          <w:u w:val="double"/>
        </w:rPr>
        <w:t>Application No. 1030011-019-AC</w:t>
      </w:r>
      <w:r w:rsidR="00511F52">
        <w:rPr>
          <w:sz w:val="22"/>
          <w:szCs w:val="22"/>
          <w:highlight w:val="yellow"/>
          <w:u w:val="double"/>
        </w:rPr>
        <w:t xml:space="preserve">; </w:t>
      </w:r>
      <w:r w:rsidRPr="00240D92">
        <w:rPr>
          <w:sz w:val="22"/>
          <w:szCs w:val="22"/>
          <w:highlight w:val="yellow"/>
          <w:u w:val="double"/>
        </w:rPr>
        <w:t xml:space="preserve">Permits 1030011-010-AC &amp; 1030011-012-AC and </w:t>
      </w:r>
      <w:r w:rsidRPr="00240D92">
        <w:rPr>
          <w:sz w:val="22"/>
          <w:highlight w:val="yellow"/>
          <w:u w:val="double"/>
        </w:rPr>
        <w:t xml:space="preserve">Rule 62-4.070(3), </w:t>
      </w:r>
      <w:r w:rsidRPr="00240D92">
        <w:rPr>
          <w:sz w:val="22"/>
          <w:highlight w:val="yellow"/>
          <w:u w:val="double"/>
        </w:rPr>
        <w:lastRenderedPageBreak/>
        <w:t>F.A.C.]</w:t>
      </w:r>
    </w:p>
    <w:p w:rsidR="00C55DDA" w:rsidRPr="00435459" w:rsidRDefault="008866D6" w:rsidP="0078432F">
      <w:pPr>
        <w:widowControl w:val="0"/>
        <w:numPr>
          <w:ilvl w:val="0"/>
          <w:numId w:val="26"/>
        </w:numPr>
        <w:suppressAutoHyphens/>
        <w:spacing w:after="120"/>
        <w:ind w:left="360"/>
        <w:rPr>
          <w:sz w:val="22"/>
          <w:u w:val="single"/>
        </w:rPr>
      </w:pPr>
      <w:r>
        <w:rPr>
          <w:sz w:val="22"/>
          <w:szCs w:val="22"/>
          <w:u w:val="single"/>
        </w:rPr>
        <w:t>Subsection III. A.</w:t>
      </w:r>
      <w:r w:rsidRPr="00A40E37">
        <w:rPr>
          <w:sz w:val="22"/>
          <w:szCs w:val="22"/>
          <w:u w:val="single"/>
        </w:rPr>
        <w:t xml:space="preserve"> </w:t>
      </w:r>
      <w:r w:rsidR="00C55DDA" w:rsidRPr="00C55DDA">
        <w:rPr>
          <w:iCs/>
          <w:sz w:val="22"/>
        </w:rPr>
        <w:t>Specific Condit</w:t>
      </w:r>
      <w:r w:rsidR="00A40DA0">
        <w:rPr>
          <w:iCs/>
          <w:sz w:val="22"/>
        </w:rPr>
        <w:t>i</w:t>
      </w:r>
      <w:r w:rsidR="00C55DDA" w:rsidRPr="00C55DDA">
        <w:rPr>
          <w:iCs/>
          <w:sz w:val="22"/>
        </w:rPr>
        <w:t>on 26</w:t>
      </w:r>
      <w:r w:rsidR="00C55DDA">
        <w:rPr>
          <w:iCs/>
          <w:sz w:val="22"/>
        </w:rPr>
        <w:t xml:space="preserve"> – </w:t>
      </w:r>
      <w:r w:rsidR="00A40E37">
        <w:rPr>
          <w:iCs/>
          <w:sz w:val="22"/>
        </w:rPr>
        <w:t>D</w:t>
      </w:r>
      <w:r w:rsidR="00C55DDA">
        <w:rPr>
          <w:iCs/>
          <w:sz w:val="22"/>
        </w:rPr>
        <w:t>LN Tuning</w:t>
      </w:r>
    </w:p>
    <w:p w:rsidR="00A40DA0" w:rsidRPr="00C55DDA" w:rsidRDefault="00A40DA0" w:rsidP="00A40DA0">
      <w:pPr>
        <w:widowControl w:val="0"/>
        <w:spacing w:after="120"/>
        <w:rPr>
          <w:sz w:val="22"/>
        </w:rPr>
      </w:pPr>
      <w:r w:rsidRPr="007E48E1">
        <w:rPr>
          <w:sz w:val="22"/>
        </w:rPr>
        <w:t xml:space="preserve">This condition is revised </w:t>
      </w:r>
      <w:r w:rsidR="000A19F5">
        <w:rPr>
          <w:sz w:val="22"/>
        </w:rPr>
        <w:t xml:space="preserve">by </w:t>
      </w:r>
      <w:r w:rsidRPr="007E48E1">
        <w:rPr>
          <w:sz w:val="22"/>
        </w:rPr>
        <w:t xml:space="preserve">changing </w:t>
      </w:r>
      <w:r w:rsidR="000A19F5">
        <w:rPr>
          <w:sz w:val="22"/>
        </w:rPr>
        <w:t>th</w:t>
      </w:r>
      <w:r w:rsidRPr="007E48E1">
        <w:rPr>
          <w:sz w:val="22"/>
        </w:rPr>
        <w:t xml:space="preserve">e </w:t>
      </w:r>
      <w:r w:rsidR="000A19F5" w:rsidRPr="007E48E1">
        <w:rPr>
          <w:sz w:val="22"/>
        </w:rPr>
        <w:t xml:space="preserve">dry </w:t>
      </w:r>
      <w:r w:rsidR="000A19F5">
        <w:rPr>
          <w:sz w:val="22"/>
        </w:rPr>
        <w:t>l</w:t>
      </w:r>
      <w:r w:rsidRPr="007E48E1">
        <w:rPr>
          <w:sz w:val="22"/>
        </w:rPr>
        <w:t>ow NO</w:t>
      </w:r>
      <w:r w:rsidR="00A40E37">
        <w:rPr>
          <w:sz w:val="22"/>
          <w:vertAlign w:val="subscript"/>
        </w:rPr>
        <w:t>X</w:t>
      </w:r>
      <w:r w:rsidRPr="007E48E1">
        <w:rPr>
          <w:sz w:val="22"/>
        </w:rPr>
        <w:t xml:space="preserve"> </w:t>
      </w:r>
      <w:r w:rsidR="00A40E37">
        <w:rPr>
          <w:sz w:val="22"/>
        </w:rPr>
        <w:t xml:space="preserve">(DLN) </w:t>
      </w:r>
      <w:r w:rsidR="000A19F5">
        <w:rPr>
          <w:sz w:val="22"/>
        </w:rPr>
        <w:t>reference</w:t>
      </w:r>
      <w:r w:rsidRPr="007E48E1">
        <w:rPr>
          <w:sz w:val="22"/>
        </w:rPr>
        <w:t xml:space="preserve"> </w:t>
      </w:r>
      <w:r w:rsidR="000A19F5">
        <w:rPr>
          <w:sz w:val="22"/>
        </w:rPr>
        <w:t xml:space="preserve">to </w:t>
      </w:r>
      <w:r w:rsidR="00A40E37" w:rsidRPr="007E48E1">
        <w:rPr>
          <w:sz w:val="22"/>
        </w:rPr>
        <w:t>ultra-</w:t>
      </w:r>
      <w:r w:rsidR="00A40E37">
        <w:rPr>
          <w:sz w:val="22"/>
        </w:rPr>
        <w:t>low</w:t>
      </w:r>
      <w:r w:rsidR="000A19F5">
        <w:rPr>
          <w:sz w:val="22"/>
        </w:rPr>
        <w:t xml:space="preserve"> NO</w:t>
      </w:r>
      <w:r w:rsidR="00A40E37">
        <w:rPr>
          <w:sz w:val="22"/>
          <w:vertAlign w:val="subscript"/>
        </w:rPr>
        <w:t xml:space="preserve">X </w:t>
      </w:r>
      <w:r w:rsidR="00A40E37" w:rsidRPr="00A40E37">
        <w:rPr>
          <w:sz w:val="22"/>
        </w:rPr>
        <w:t>(ULN)</w:t>
      </w:r>
      <w:r w:rsidR="000A19F5" w:rsidRPr="00A40E37">
        <w:rPr>
          <w:sz w:val="22"/>
        </w:rPr>
        <w:t>.</w:t>
      </w:r>
      <w:r w:rsidR="000A19F5">
        <w:rPr>
          <w:sz w:val="22"/>
        </w:rPr>
        <w:t xml:space="preserve"> </w:t>
      </w:r>
    </w:p>
    <w:p w:rsidR="00511F52" w:rsidRPr="00511F52" w:rsidRDefault="003D24DE" w:rsidP="00A40E37">
      <w:pPr>
        <w:tabs>
          <w:tab w:val="left" w:pos="720"/>
          <w:tab w:val="left" w:pos="1080"/>
          <w:tab w:val="left" w:pos="1440"/>
          <w:tab w:val="right" w:pos="10080"/>
        </w:tabs>
        <w:spacing w:before="120" w:after="120"/>
        <w:ind w:left="720" w:hanging="360"/>
        <w:rPr>
          <w:sz w:val="22"/>
          <w:szCs w:val="22"/>
        </w:rPr>
      </w:pPr>
      <w:r w:rsidRPr="00A40E37">
        <w:rPr>
          <w:sz w:val="22"/>
        </w:rPr>
        <w:t>26.</w:t>
      </w:r>
      <w:r w:rsidRPr="00A40E37">
        <w:rPr>
          <w:sz w:val="22"/>
        </w:rPr>
        <w:tab/>
      </w:r>
      <w:r w:rsidR="00A25A06" w:rsidRPr="00A40E37">
        <w:rPr>
          <w:strike/>
          <w:sz w:val="22"/>
          <w:highlight w:val="yellow"/>
          <w:u w:val="single"/>
        </w:rPr>
        <w:t>D</w:t>
      </w:r>
      <w:r w:rsidR="008E6179" w:rsidRPr="008E6179">
        <w:rPr>
          <w:sz w:val="22"/>
          <w:highlight w:val="yellow"/>
          <w:u w:val="double"/>
        </w:rPr>
        <w:t>U</w:t>
      </w:r>
      <w:r w:rsidR="00A25A06" w:rsidRPr="001C6F97">
        <w:rPr>
          <w:sz w:val="22"/>
          <w:u w:val="single"/>
        </w:rPr>
        <w:t>LN Tuning</w:t>
      </w:r>
      <w:r w:rsidR="00A25A06" w:rsidRPr="001C6F97">
        <w:rPr>
          <w:sz w:val="22"/>
        </w:rPr>
        <w:t xml:space="preserve">:  </w:t>
      </w:r>
      <w:r w:rsidR="00A25A06" w:rsidRPr="001C6F97">
        <w:rPr>
          <w:sz w:val="22"/>
          <w:szCs w:val="22"/>
        </w:rPr>
        <w:t xml:space="preserve">CEMS data collected during initial or other major </w:t>
      </w:r>
      <w:r w:rsidR="00A25A06" w:rsidRPr="008E6179">
        <w:rPr>
          <w:strike/>
          <w:sz w:val="22"/>
          <w:szCs w:val="22"/>
          <w:highlight w:val="yellow"/>
        </w:rPr>
        <w:t>D</w:t>
      </w:r>
      <w:r w:rsidR="008E6179">
        <w:rPr>
          <w:sz w:val="22"/>
          <w:szCs w:val="22"/>
        </w:rPr>
        <w:t xml:space="preserve"> </w:t>
      </w:r>
      <w:r w:rsidR="008E6179" w:rsidRPr="008E6179">
        <w:rPr>
          <w:sz w:val="22"/>
          <w:szCs w:val="22"/>
          <w:highlight w:val="yellow"/>
          <w:u w:val="double"/>
        </w:rPr>
        <w:t>U</w:t>
      </w:r>
      <w:r w:rsidR="00A25A06" w:rsidRPr="001C6F97">
        <w:rPr>
          <w:sz w:val="22"/>
          <w:szCs w:val="22"/>
        </w:rPr>
        <w:t xml:space="preserve">LN tuning sessions shall be excluded from the CEMS compliance demonstration provided the tuning session is performed in accordance with the manufacturer’s specifications.  A “major tuning session” would occur after completion of initial construction, a combustor change-out, a major repair or maintenance to a combustor, or other similar circumstances.  Prior to performing any major tuning session, the permittee shall provide the Compliance Authority with an advance notice of at least </w:t>
      </w:r>
      <w:r w:rsidR="00734A34" w:rsidRPr="001C6F97">
        <w:rPr>
          <w:sz w:val="22"/>
          <w:szCs w:val="22"/>
        </w:rPr>
        <w:t>7</w:t>
      </w:r>
      <w:r w:rsidR="00A25A06" w:rsidRPr="001C6F97">
        <w:rPr>
          <w:sz w:val="22"/>
          <w:szCs w:val="22"/>
        </w:rPr>
        <w:t xml:space="preserve"> days that details the activity and proposed tuning schedule.  The notice may be by telephone, facsimile transmittal, or electronic mail.  [</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 xml:space="preserve">Permits </w:t>
      </w:r>
      <w:r w:rsidR="00567A00" w:rsidRPr="00567A00">
        <w:rPr>
          <w:sz w:val="22"/>
          <w:szCs w:val="22"/>
        </w:rPr>
        <w:t>1030011-010-AC</w:t>
      </w:r>
      <w:r w:rsidR="00567A00" w:rsidRPr="00567A00">
        <w:rPr>
          <w:sz w:val="22"/>
          <w:szCs w:val="22"/>
          <w:u w:val="double"/>
        </w:rPr>
        <w:t xml:space="preserve"> </w:t>
      </w:r>
      <w:r w:rsidR="00567A00" w:rsidRPr="00AB4899">
        <w:rPr>
          <w:sz w:val="22"/>
          <w:szCs w:val="22"/>
          <w:highlight w:val="yellow"/>
          <w:u w:val="double"/>
        </w:rPr>
        <w:t>&amp; 1030011-012-AC</w:t>
      </w:r>
      <w:r w:rsidR="00567A00">
        <w:rPr>
          <w:sz w:val="22"/>
        </w:rPr>
        <w:t>;</w:t>
      </w:r>
      <w:r w:rsidR="002033A1">
        <w:rPr>
          <w:sz w:val="22"/>
        </w:rPr>
        <w:t xml:space="preserve"> </w:t>
      </w:r>
      <w:r w:rsidR="00511F52" w:rsidRPr="00511F52">
        <w:rPr>
          <w:sz w:val="22"/>
          <w:szCs w:val="22"/>
        </w:rPr>
        <w:t xml:space="preserve">Design; </w:t>
      </w:r>
      <w:r w:rsidR="00567A00" w:rsidRPr="00511F52">
        <w:rPr>
          <w:sz w:val="22"/>
          <w:szCs w:val="22"/>
        </w:rPr>
        <w:t>and,</w:t>
      </w:r>
      <w:r w:rsidR="00567A00">
        <w:rPr>
          <w:sz w:val="22"/>
          <w:szCs w:val="22"/>
        </w:rPr>
        <w:t xml:space="preserve"> </w:t>
      </w:r>
      <w:r w:rsidR="00511F52" w:rsidRPr="00511F52">
        <w:rPr>
          <w:sz w:val="22"/>
          <w:szCs w:val="22"/>
        </w:rPr>
        <w:t>Rule 62-4.070(3), F.A.C.]</w:t>
      </w:r>
    </w:p>
    <w:p w:rsidR="00BE6ED4" w:rsidRPr="000A6EEF" w:rsidRDefault="008866D6" w:rsidP="0078432F">
      <w:pPr>
        <w:widowControl w:val="0"/>
        <w:numPr>
          <w:ilvl w:val="0"/>
          <w:numId w:val="26"/>
        </w:numPr>
        <w:suppressAutoHyphens/>
        <w:spacing w:after="120"/>
        <w:ind w:left="360"/>
        <w:rPr>
          <w:sz w:val="22"/>
          <w:u w:val="single"/>
        </w:rPr>
      </w:pPr>
      <w:r w:rsidRPr="000A6EEF">
        <w:rPr>
          <w:sz w:val="22"/>
          <w:szCs w:val="22"/>
          <w:u w:val="single"/>
        </w:rPr>
        <w:t xml:space="preserve">Subsection III. A. </w:t>
      </w:r>
      <w:r w:rsidR="00BE6ED4" w:rsidRPr="000A6EEF">
        <w:rPr>
          <w:sz w:val="22"/>
          <w:u w:val="single"/>
        </w:rPr>
        <w:t>Specific</w:t>
      </w:r>
      <w:r w:rsidR="00BE6ED4" w:rsidRPr="000A6EEF">
        <w:rPr>
          <w:sz w:val="22"/>
          <w:szCs w:val="22"/>
          <w:u w:val="single"/>
        </w:rPr>
        <w:t xml:space="preserve"> Condition 28 - </w:t>
      </w:r>
      <w:r w:rsidR="00BE6ED4" w:rsidRPr="000A6EEF">
        <w:rPr>
          <w:sz w:val="22"/>
          <w:u w:val="single"/>
        </w:rPr>
        <w:t>Initial Compliance Determinations</w:t>
      </w:r>
    </w:p>
    <w:p w:rsidR="00BE6ED4" w:rsidRPr="00BE6ED4" w:rsidRDefault="00BE6ED4" w:rsidP="00BE6ED4">
      <w:pPr>
        <w:spacing w:before="120" w:after="120"/>
        <w:rPr>
          <w:sz w:val="22"/>
          <w:szCs w:val="22"/>
        </w:rPr>
      </w:pPr>
      <w:r w:rsidRPr="00BE6ED4">
        <w:rPr>
          <w:sz w:val="22"/>
        </w:rPr>
        <w:t xml:space="preserve">This condition is </w:t>
      </w:r>
      <w:r w:rsidR="008E2731">
        <w:rPr>
          <w:sz w:val="22"/>
        </w:rPr>
        <w:t xml:space="preserve">partially deleted as obsolete and the subtitle is changed to </w:t>
      </w:r>
      <w:r w:rsidR="008E2731" w:rsidRPr="00646A67">
        <w:rPr>
          <w:szCs w:val="22"/>
          <w:u w:val="single"/>
        </w:rPr>
        <w:t>Subsequent Compliance Determinations</w:t>
      </w:r>
      <w:r w:rsidR="008E2731">
        <w:rPr>
          <w:sz w:val="22"/>
        </w:rPr>
        <w:t xml:space="preserve">.  </w:t>
      </w:r>
      <w:r w:rsidRPr="00BE6ED4">
        <w:rPr>
          <w:sz w:val="22"/>
        </w:rPr>
        <w:t xml:space="preserve">  </w:t>
      </w:r>
    </w:p>
    <w:p w:rsidR="00D30A4B" w:rsidRDefault="003F0027" w:rsidP="00907ADC">
      <w:pPr>
        <w:spacing w:after="120"/>
        <w:ind w:left="900" w:hanging="540"/>
        <w:rPr>
          <w:sz w:val="22"/>
        </w:rPr>
      </w:pPr>
      <w:bookmarkStart w:id="3" w:name="OLE_LINK4"/>
      <w:r w:rsidRPr="00A40E37">
        <w:rPr>
          <w:sz w:val="22"/>
          <w:highlight w:val="yellow"/>
        </w:rPr>
        <w:t>28.</w:t>
      </w:r>
      <w:r w:rsidRPr="003F0027">
        <w:rPr>
          <w:b/>
          <w:sz w:val="22"/>
          <w:highlight w:val="yellow"/>
        </w:rPr>
        <w:tab/>
      </w:r>
      <w:r w:rsidR="00A25A06" w:rsidRPr="008E2731">
        <w:rPr>
          <w:strike/>
          <w:sz w:val="22"/>
          <w:highlight w:val="yellow"/>
          <w:u w:val="single"/>
        </w:rPr>
        <w:t>Initial Compliance Determinations</w:t>
      </w:r>
      <w:r w:rsidR="00A25A06" w:rsidRPr="008E2731">
        <w:rPr>
          <w:strike/>
          <w:sz w:val="22"/>
          <w:highlight w:val="yellow"/>
        </w:rPr>
        <w:t>:  Each CT shall be stack tested to demonstrate initial compliance with the emission standards for CO, NO</w:t>
      </w:r>
      <w:r w:rsidR="00A25A06" w:rsidRPr="008E2731">
        <w:rPr>
          <w:strike/>
          <w:sz w:val="22"/>
          <w:highlight w:val="yellow"/>
          <w:vertAlign w:val="subscript"/>
        </w:rPr>
        <w:t>X</w:t>
      </w:r>
      <w:r w:rsidR="00A25A06" w:rsidRPr="008E2731">
        <w:rPr>
          <w:strike/>
          <w:sz w:val="22"/>
          <w:highlight w:val="yellow"/>
        </w:rPr>
        <w:t>, VOC, visible emissions, and ammonia slip.  The tests shall be conducted within 60 days after achieving the maximum production rate at which the unit will be operated, but not later than 180 days after the initial startup of each unit configuration.  Each unit shall be tested when firing natural gas, when using the duct burners and when firing distillate fuel oil.  Reference method data collected during the required Relative Accuracy Test Audits (RATAs) may be used to demonstrate compliance with the initial CO and NO</w:t>
      </w:r>
      <w:r w:rsidR="00A25A06" w:rsidRPr="008E2731">
        <w:rPr>
          <w:strike/>
          <w:sz w:val="22"/>
          <w:highlight w:val="yellow"/>
          <w:vertAlign w:val="subscript"/>
        </w:rPr>
        <w:t>X</w:t>
      </w:r>
      <w:r w:rsidR="00A25A06" w:rsidRPr="008E2731">
        <w:rPr>
          <w:strike/>
          <w:sz w:val="22"/>
          <w:highlight w:val="yellow"/>
        </w:rPr>
        <w:t xml:space="preserve"> </w:t>
      </w:r>
      <w:r w:rsidR="006E2E2C" w:rsidRPr="008E2731">
        <w:rPr>
          <w:strike/>
          <w:sz w:val="22"/>
          <w:highlight w:val="yellow"/>
        </w:rPr>
        <w:t>compliance tests</w:t>
      </w:r>
      <w:r w:rsidR="00A25A06" w:rsidRPr="008E2731">
        <w:rPr>
          <w:strike/>
          <w:sz w:val="22"/>
          <w:highlight w:val="yellow"/>
        </w:rPr>
        <w:t xml:space="preserve">.  </w:t>
      </w:r>
      <w:r w:rsidR="00D30A4B" w:rsidRPr="00D30A4B">
        <w:rPr>
          <w:strike/>
          <w:szCs w:val="22"/>
          <w:highlight w:val="yellow"/>
        </w:rPr>
        <w:t>With appropriate flow measurements (or fuel measurements and approved F-factors), the EPA Method 25A instrumental data may be used to demonstrate initial compliance with the VOC mass rate emissions standards.</w:t>
      </w:r>
      <w:r w:rsidR="00D30A4B" w:rsidRPr="00D30A4B">
        <w:rPr>
          <w:szCs w:val="22"/>
          <w:highlight w:val="yellow"/>
        </w:rPr>
        <w:t xml:space="preserve">  </w:t>
      </w:r>
      <w:r w:rsidR="00A25A06" w:rsidRPr="00D30A4B">
        <w:rPr>
          <w:strike/>
          <w:sz w:val="22"/>
          <w:highlight w:val="yellow"/>
        </w:rPr>
        <w:t xml:space="preserve">CO </w:t>
      </w:r>
      <w:r w:rsidR="00A25A06" w:rsidRPr="008E2731">
        <w:rPr>
          <w:strike/>
          <w:sz w:val="22"/>
          <w:highlight w:val="yellow"/>
        </w:rPr>
        <w:t>and NO</w:t>
      </w:r>
      <w:r w:rsidR="00A25A06" w:rsidRPr="008E2731">
        <w:rPr>
          <w:strike/>
          <w:sz w:val="22"/>
          <w:highlight w:val="yellow"/>
          <w:vertAlign w:val="subscript"/>
        </w:rPr>
        <w:t>X</w:t>
      </w:r>
      <w:r w:rsidR="00A25A06" w:rsidRPr="008E2731">
        <w:rPr>
          <w:strike/>
          <w:sz w:val="22"/>
          <w:highlight w:val="yellow"/>
        </w:rPr>
        <w:t xml:space="preserve"> emissions recorded by the CEMS shall also be reported for each run during tests for visible emissions, VOC and ammonia slip</w:t>
      </w:r>
      <w:r w:rsidR="00A25A06" w:rsidRPr="001C6F97">
        <w:rPr>
          <w:sz w:val="22"/>
        </w:rPr>
        <w:t xml:space="preserve">. </w:t>
      </w:r>
    </w:p>
    <w:p w:rsidR="00A25A06" w:rsidRPr="001C6F97" w:rsidRDefault="008E2731" w:rsidP="00907ADC">
      <w:pPr>
        <w:spacing w:after="120"/>
        <w:ind w:left="900"/>
        <w:rPr>
          <w:sz w:val="22"/>
        </w:rPr>
      </w:pPr>
      <w:r w:rsidRPr="00511F52">
        <w:rPr>
          <w:sz w:val="22"/>
          <w:szCs w:val="22"/>
          <w:highlight w:val="yellow"/>
          <w:u w:val="double"/>
        </w:rPr>
        <w:t>Subsequent Compliance Determinations</w:t>
      </w:r>
      <w:r w:rsidRPr="00511F52">
        <w:rPr>
          <w:sz w:val="22"/>
          <w:szCs w:val="22"/>
        </w:rPr>
        <w:t xml:space="preserve">.  </w:t>
      </w:r>
      <w:r w:rsidR="00A25A06" w:rsidRPr="00511F52">
        <w:rPr>
          <w:sz w:val="22"/>
          <w:szCs w:val="22"/>
        </w:rPr>
        <w:t xml:space="preserve">The Department may require the permittee to conduct additional tests after major replacement or major repair of any air pollution control equipment, such as the SCR catalyst, oxidation catalyst, </w:t>
      </w:r>
      <w:r w:rsidR="00A25A06" w:rsidRPr="00D411C3">
        <w:rPr>
          <w:strike/>
          <w:sz w:val="22"/>
          <w:szCs w:val="22"/>
          <w:highlight w:val="yellow"/>
        </w:rPr>
        <w:t>D</w:t>
      </w:r>
      <w:r w:rsidR="00435A34" w:rsidRPr="00D411C3">
        <w:rPr>
          <w:sz w:val="22"/>
          <w:szCs w:val="22"/>
          <w:highlight w:val="yellow"/>
          <w:u w:val="double"/>
        </w:rPr>
        <w:t>U</w:t>
      </w:r>
      <w:r w:rsidR="00A25A06" w:rsidRPr="00511F52">
        <w:rPr>
          <w:sz w:val="22"/>
          <w:szCs w:val="22"/>
        </w:rPr>
        <w:t xml:space="preserve">LN combustors, etc.  </w:t>
      </w:r>
      <w:r w:rsidR="00C9003E" w:rsidRPr="00511F52">
        <w:rPr>
          <w:sz w:val="22"/>
          <w:szCs w:val="22"/>
        </w:rPr>
        <w:br/>
      </w:r>
      <w:r w:rsidR="00240D92" w:rsidRPr="00AB4899">
        <w:rPr>
          <w:sz w:val="22"/>
          <w:szCs w:val="22"/>
          <w:highlight w:val="yellow"/>
        </w:rPr>
        <w:t>[</w:t>
      </w:r>
      <w:r w:rsidR="00DD5763" w:rsidRPr="00511F52">
        <w:rPr>
          <w:sz w:val="22"/>
          <w:highlight w:val="yellow"/>
          <w:u w:val="double"/>
        </w:rPr>
        <w:t>Application No. 1030011-019-AC</w:t>
      </w:r>
      <w:r w:rsidR="00DD5763">
        <w:rPr>
          <w:sz w:val="22"/>
          <w:szCs w:val="22"/>
          <w:highlight w:val="yellow"/>
          <w:u w:val="double"/>
        </w:rPr>
        <w:t xml:space="preserve">; </w:t>
      </w:r>
      <w:r w:rsidR="00240D92" w:rsidRPr="00AB4899">
        <w:rPr>
          <w:sz w:val="22"/>
          <w:szCs w:val="22"/>
          <w:highlight w:val="yellow"/>
          <w:u w:val="double"/>
        </w:rPr>
        <w:t>Permits 1030011-010-AC &amp; 1030011-012-AC</w:t>
      </w:r>
      <w:r w:rsidR="00240D92">
        <w:rPr>
          <w:sz w:val="22"/>
        </w:rPr>
        <w:t xml:space="preserve">; </w:t>
      </w:r>
      <w:r w:rsidR="00A25A06" w:rsidRPr="001C6F97">
        <w:rPr>
          <w:sz w:val="22"/>
        </w:rPr>
        <w:t>Rule 62-297.310(7</w:t>
      </w:r>
      <w:proofErr w:type="gramStart"/>
      <w:r w:rsidR="00A25A06" w:rsidRPr="001C6F97">
        <w:rPr>
          <w:sz w:val="22"/>
        </w:rPr>
        <w:t>)(</w:t>
      </w:r>
      <w:proofErr w:type="gramEnd"/>
      <w:r w:rsidR="00A25A06" w:rsidRPr="001C6F97">
        <w:rPr>
          <w:sz w:val="22"/>
        </w:rPr>
        <w:t>a)1, F.A.C. and 40 CFR 60.8]</w:t>
      </w:r>
    </w:p>
    <w:bookmarkEnd w:id="3"/>
    <w:p w:rsidR="00E16985" w:rsidRDefault="008866D6" w:rsidP="0078432F">
      <w:pPr>
        <w:widowControl w:val="0"/>
        <w:numPr>
          <w:ilvl w:val="0"/>
          <w:numId w:val="26"/>
        </w:numPr>
        <w:suppressAutoHyphens/>
        <w:spacing w:after="120"/>
        <w:ind w:left="360"/>
        <w:rPr>
          <w:sz w:val="22"/>
        </w:rPr>
      </w:pPr>
      <w:r w:rsidRPr="000A6EEF">
        <w:rPr>
          <w:sz w:val="22"/>
          <w:szCs w:val="22"/>
          <w:u w:val="single"/>
        </w:rPr>
        <w:t xml:space="preserve">Subsection III. A. </w:t>
      </w:r>
      <w:r w:rsidR="00C55DDA" w:rsidRPr="000A6EEF">
        <w:rPr>
          <w:sz w:val="22"/>
          <w:u w:val="single"/>
        </w:rPr>
        <w:t>Specific Condition 30 - Annual Compliance Test</w:t>
      </w:r>
      <w:r w:rsidR="00E16985" w:rsidRPr="000A6EEF">
        <w:rPr>
          <w:sz w:val="22"/>
          <w:u w:val="single"/>
        </w:rPr>
        <w:t>s</w:t>
      </w:r>
      <w:r w:rsidR="00E16985">
        <w:rPr>
          <w:sz w:val="22"/>
        </w:rPr>
        <w:t xml:space="preserve">.  </w:t>
      </w:r>
    </w:p>
    <w:p w:rsidR="00C55DDA" w:rsidRPr="001C6F97" w:rsidRDefault="00E16985" w:rsidP="00C55DDA">
      <w:pPr>
        <w:spacing w:after="120"/>
        <w:rPr>
          <w:sz w:val="22"/>
        </w:rPr>
      </w:pPr>
      <w:r>
        <w:rPr>
          <w:sz w:val="22"/>
        </w:rPr>
        <w:t xml:space="preserve">This condition is revised to separate each pollutant compliance requirement and to clarify when visible emissions tests are required   </w:t>
      </w:r>
    </w:p>
    <w:p w:rsidR="00A25A06" w:rsidRPr="00E16985" w:rsidRDefault="003F0027" w:rsidP="00907ADC">
      <w:pPr>
        <w:spacing w:after="120"/>
        <w:ind w:left="900" w:hanging="540"/>
        <w:rPr>
          <w:sz w:val="22"/>
          <w:highlight w:val="yellow"/>
        </w:rPr>
      </w:pPr>
      <w:r w:rsidRPr="00A40E37">
        <w:rPr>
          <w:sz w:val="22"/>
        </w:rPr>
        <w:t>30.</w:t>
      </w:r>
      <w:r w:rsidRPr="003F0027">
        <w:rPr>
          <w:b/>
          <w:sz w:val="22"/>
        </w:rPr>
        <w:tab/>
      </w:r>
      <w:r w:rsidR="00A25A06" w:rsidRPr="00F25AF6">
        <w:rPr>
          <w:sz w:val="22"/>
          <w:u w:val="single"/>
        </w:rPr>
        <w:t>Annual Compliance Tests</w:t>
      </w:r>
      <w:r w:rsidR="00A25A06" w:rsidRPr="00F25AF6">
        <w:rPr>
          <w:sz w:val="22"/>
        </w:rPr>
        <w:t>:  During each federal fiscal year (October 1</w:t>
      </w:r>
      <w:r w:rsidR="00A25A06" w:rsidRPr="00F25AF6">
        <w:rPr>
          <w:sz w:val="22"/>
          <w:vertAlign w:val="superscript"/>
        </w:rPr>
        <w:t>st</w:t>
      </w:r>
      <w:r w:rsidR="00A25A06" w:rsidRPr="00F25AF6">
        <w:rPr>
          <w:sz w:val="22"/>
        </w:rPr>
        <w:t xml:space="preserve"> to September 30</w:t>
      </w:r>
      <w:r w:rsidR="00A25A06" w:rsidRPr="00F25AF6">
        <w:rPr>
          <w:sz w:val="22"/>
          <w:vertAlign w:val="superscript"/>
        </w:rPr>
        <w:t>th</w:t>
      </w:r>
      <w:r w:rsidR="00A25A06" w:rsidRPr="00F25AF6">
        <w:rPr>
          <w:sz w:val="22"/>
        </w:rPr>
        <w:t>), each CT shall be tested to demonstrate compliance with the emission standards for</w:t>
      </w:r>
      <w:r w:rsidR="00F25AF6">
        <w:rPr>
          <w:sz w:val="22"/>
        </w:rPr>
        <w:t xml:space="preserve">: </w:t>
      </w:r>
      <w:r w:rsidR="00A25A06" w:rsidRPr="00F25AF6">
        <w:rPr>
          <w:sz w:val="22"/>
        </w:rPr>
        <w:t xml:space="preserve"> </w:t>
      </w:r>
      <w:r w:rsidR="00A25A06" w:rsidRPr="00E16985">
        <w:rPr>
          <w:strike/>
          <w:sz w:val="22"/>
          <w:highlight w:val="yellow"/>
        </w:rPr>
        <w:t>visible emissions</w:t>
      </w:r>
      <w:r w:rsidR="008C05A3" w:rsidRPr="00E16985">
        <w:rPr>
          <w:strike/>
          <w:sz w:val="22"/>
          <w:highlight w:val="yellow"/>
        </w:rPr>
        <w:t>.</w:t>
      </w:r>
      <w:r w:rsidR="00A25A06" w:rsidRPr="00E16985">
        <w:rPr>
          <w:strike/>
          <w:sz w:val="22"/>
          <w:highlight w:val="yellow"/>
        </w:rPr>
        <w:t xml:space="preserve">  </w:t>
      </w:r>
      <w:r w:rsidR="00A25A06" w:rsidRPr="00E16985">
        <w:rPr>
          <w:strike/>
          <w:sz w:val="22"/>
          <w:szCs w:val="22"/>
          <w:highlight w:val="yellow"/>
        </w:rPr>
        <w:t xml:space="preserve">CO emissions data collected during the required continuous monitor Relative Accuracy Test Audits (RATAs) may be used to demonstrate compliance with the CO standards.  </w:t>
      </w:r>
      <w:r w:rsidR="00A25A06" w:rsidRPr="00E16985">
        <w:rPr>
          <w:strike/>
          <w:sz w:val="22"/>
          <w:highlight w:val="yellow"/>
        </w:rPr>
        <w:t>Annual testing to determine the ammonia slip shall be conducted while firing the primary fuel.  NO</w:t>
      </w:r>
      <w:r w:rsidR="00A25A06" w:rsidRPr="00E16985">
        <w:rPr>
          <w:strike/>
          <w:sz w:val="22"/>
          <w:highlight w:val="yellow"/>
          <w:vertAlign w:val="subscript"/>
        </w:rPr>
        <w:t>X</w:t>
      </w:r>
      <w:r w:rsidR="00A25A06" w:rsidRPr="00E16985">
        <w:rPr>
          <w:strike/>
          <w:sz w:val="22"/>
          <w:highlight w:val="yellow"/>
        </w:rPr>
        <w:t xml:space="preserve"> emissions recorded by the CEMS shall be reported for each ammonia slip test run. </w:t>
      </w:r>
      <w:r w:rsidR="00A25A06" w:rsidRPr="00E16985">
        <w:rPr>
          <w:sz w:val="22"/>
          <w:highlight w:val="yellow"/>
        </w:rPr>
        <w:t xml:space="preserve"> </w:t>
      </w:r>
    </w:p>
    <w:p w:rsidR="00F25AF6" w:rsidRPr="00F25AF6" w:rsidRDefault="00A25A06" w:rsidP="00907ADC">
      <w:pPr>
        <w:spacing w:after="120"/>
        <w:ind w:left="900"/>
        <w:rPr>
          <w:strike/>
          <w:sz w:val="22"/>
        </w:rPr>
      </w:pPr>
      <w:r w:rsidRPr="00E16985">
        <w:rPr>
          <w:i/>
          <w:iCs/>
          <w:strike/>
          <w:sz w:val="22"/>
          <w:highlight w:val="yellow"/>
        </w:rPr>
        <w:t>{</w:t>
      </w:r>
      <w:smartTag w:uri="urn:schemas-microsoft-com:office:smarttags" w:element="PersonName">
        <w:r w:rsidRPr="00E16985">
          <w:rPr>
            <w:i/>
            <w:iCs/>
            <w:strike/>
            <w:sz w:val="22"/>
            <w:highlight w:val="yellow"/>
          </w:rPr>
          <w:t>Permitting</w:t>
        </w:r>
      </w:smartTag>
      <w:r w:rsidRPr="00E16985">
        <w:rPr>
          <w:i/>
          <w:iCs/>
          <w:strike/>
          <w:sz w:val="22"/>
          <w:highlight w:val="yellow"/>
        </w:rPr>
        <w:t xml:space="preserve"> Note:  After initial compliance with the VOC standards is demonstrated, annual compliance tests for VOC emissions are not required.  Compliance with the continuously monitored CO standards shall indicate efficient combustion and low VOC emissions.  The Department retains the right to require VOC testing for the reasons </w:t>
      </w:r>
      <w:r w:rsidR="008C05A3" w:rsidRPr="00E16985">
        <w:rPr>
          <w:i/>
          <w:iCs/>
          <w:strike/>
          <w:sz w:val="22"/>
          <w:highlight w:val="yellow"/>
        </w:rPr>
        <w:t xml:space="preserve">such as exceedance of the CO limit or those </w:t>
      </w:r>
      <w:r w:rsidRPr="00E16985">
        <w:rPr>
          <w:i/>
          <w:iCs/>
          <w:strike/>
          <w:sz w:val="22"/>
          <w:highlight w:val="yellow"/>
        </w:rPr>
        <w:t>given in Appendix SC, Special Compliance Tests.}</w:t>
      </w:r>
      <w:r w:rsidRPr="00F25AF6">
        <w:rPr>
          <w:strike/>
          <w:sz w:val="22"/>
        </w:rPr>
        <w:t xml:space="preserve"> </w:t>
      </w:r>
    </w:p>
    <w:p w:rsidR="00E16985" w:rsidRPr="0045556D" w:rsidRDefault="00F25AF6" w:rsidP="00907ADC">
      <w:pPr>
        <w:numPr>
          <w:ilvl w:val="0"/>
          <w:numId w:val="24"/>
        </w:numPr>
        <w:ind w:left="1440" w:hanging="540"/>
        <w:rPr>
          <w:sz w:val="22"/>
          <w:highlight w:val="yellow"/>
          <w:u w:val="double"/>
        </w:rPr>
      </w:pPr>
      <w:r w:rsidRPr="0045556D">
        <w:rPr>
          <w:sz w:val="22"/>
          <w:highlight w:val="yellow"/>
          <w:u w:val="double"/>
        </w:rPr>
        <w:lastRenderedPageBreak/>
        <w:t>Visible Emissions</w:t>
      </w:r>
      <w:r w:rsidR="007D6D39" w:rsidRPr="0045556D">
        <w:rPr>
          <w:sz w:val="22"/>
          <w:highlight w:val="yellow"/>
          <w:u w:val="double"/>
        </w:rPr>
        <w:t xml:space="preserve"> Test</w:t>
      </w:r>
      <w:r w:rsidRPr="0045556D">
        <w:rPr>
          <w:sz w:val="22"/>
          <w:highlight w:val="yellow"/>
          <w:u w:val="double"/>
        </w:rPr>
        <w:t>:</w:t>
      </w:r>
      <w:r w:rsidR="00E16985" w:rsidRPr="0045556D">
        <w:rPr>
          <w:sz w:val="22"/>
          <w:highlight w:val="yellow"/>
          <w:u w:val="double"/>
        </w:rPr>
        <w:t xml:space="preserve">  An</w:t>
      </w:r>
      <w:r w:rsidR="00E16985" w:rsidRPr="0045556D">
        <w:rPr>
          <w:sz w:val="22"/>
          <w:szCs w:val="22"/>
          <w:highlight w:val="yellow"/>
          <w:u w:val="double"/>
        </w:rPr>
        <w:t>nual emissions compliance testing for visible emissions is not required for these emissions units while burning:</w:t>
      </w:r>
    </w:p>
    <w:p w:rsidR="00E16985" w:rsidRPr="00E16985" w:rsidRDefault="00E16985" w:rsidP="00907ADC">
      <w:pPr>
        <w:tabs>
          <w:tab w:val="left" w:pos="1260"/>
          <w:tab w:val="right" w:pos="10080"/>
        </w:tabs>
        <w:ind w:left="1440"/>
        <w:rPr>
          <w:sz w:val="22"/>
          <w:szCs w:val="22"/>
          <w:highlight w:val="yellow"/>
          <w:u w:val="double"/>
        </w:rPr>
      </w:pPr>
      <w:r w:rsidRPr="00E16985">
        <w:rPr>
          <w:sz w:val="22"/>
          <w:szCs w:val="22"/>
          <w:highlight w:val="yellow"/>
          <w:u w:val="double"/>
        </w:rPr>
        <w:t xml:space="preserve">1.  </w:t>
      </w:r>
      <w:proofErr w:type="gramStart"/>
      <w:r w:rsidRPr="00E16985">
        <w:rPr>
          <w:sz w:val="22"/>
          <w:szCs w:val="22"/>
          <w:highlight w:val="yellow"/>
          <w:u w:val="double"/>
        </w:rPr>
        <w:t>only</w:t>
      </w:r>
      <w:proofErr w:type="gramEnd"/>
      <w:r w:rsidRPr="00E16985">
        <w:rPr>
          <w:sz w:val="22"/>
          <w:szCs w:val="22"/>
          <w:highlight w:val="yellow"/>
          <w:u w:val="double"/>
        </w:rPr>
        <w:t xml:space="preserve"> gaseous fuels; or</w:t>
      </w:r>
    </w:p>
    <w:p w:rsidR="00E16985" w:rsidRPr="00E16985" w:rsidRDefault="00E16985" w:rsidP="00907ADC">
      <w:pPr>
        <w:tabs>
          <w:tab w:val="left" w:pos="360"/>
          <w:tab w:val="left" w:pos="720"/>
          <w:tab w:val="left" w:pos="810"/>
          <w:tab w:val="left" w:pos="1080"/>
          <w:tab w:val="left" w:pos="1260"/>
          <w:tab w:val="right" w:pos="10080"/>
        </w:tabs>
        <w:ind w:left="1440"/>
        <w:rPr>
          <w:sz w:val="22"/>
          <w:szCs w:val="22"/>
          <w:highlight w:val="yellow"/>
          <w:u w:val="double"/>
        </w:rPr>
      </w:pPr>
      <w:r w:rsidRPr="00E16985">
        <w:rPr>
          <w:sz w:val="22"/>
          <w:szCs w:val="22"/>
          <w:highlight w:val="yellow"/>
          <w:u w:val="double"/>
        </w:rPr>
        <w:t xml:space="preserve">2.  </w:t>
      </w:r>
      <w:proofErr w:type="gramStart"/>
      <w:r w:rsidRPr="00E16985">
        <w:rPr>
          <w:sz w:val="22"/>
          <w:szCs w:val="22"/>
          <w:highlight w:val="yellow"/>
          <w:u w:val="double"/>
        </w:rPr>
        <w:t>gaseous</w:t>
      </w:r>
      <w:proofErr w:type="gramEnd"/>
      <w:r w:rsidRPr="00E16985">
        <w:rPr>
          <w:sz w:val="22"/>
          <w:szCs w:val="22"/>
          <w:highlight w:val="yellow"/>
          <w:u w:val="double"/>
        </w:rPr>
        <w:t xml:space="preserve"> fuels in combination with any amount of liquid fuels for less than 400 hours per year; or</w:t>
      </w:r>
    </w:p>
    <w:p w:rsidR="00F25AF6" w:rsidRPr="0045556D" w:rsidRDefault="00E16985" w:rsidP="00907ADC">
      <w:pPr>
        <w:spacing w:after="120"/>
        <w:ind w:left="1440"/>
        <w:rPr>
          <w:sz w:val="22"/>
          <w:highlight w:val="yellow"/>
          <w:u w:val="double"/>
        </w:rPr>
      </w:pPr>
      <w:r w:rsidRPr="0045556D">
        <w:rPr>
          <w:sz w:val="22"/>
          <w:szCs w:val="22"/>
          <w:highlight w:val="yellow"/>
          <w:u w:val="double"/>
        </w:rPr>
        <w:t xml:space="preserve">3.  </w:t>
      </w:r>
      <w:proofErr w:type="gramStart"/>
      <w:r w:rsidRPr="0045556D">
        <w:rPr>
          <w:sz w:val="22"/>
          <w:szCs w:val="22"/>
          <w:highlight w:val="yellow"/>
          <w:u w:val="double"/>
        </w:rPr>
        <w:t>only</w:t>
      </w:r>
      <w:proofErr w:type="gramEnd"/>
      <w:r w:rsidRPr="0045556D">
        <w:rPr>
          <w:sz w:val="22"/>
          <w:szCs w:val="22"/>
          <w:highlight w:val="yellow"/>
          <w:u w:val="double"/>
        </w:rPr>
        <w:t xml:space="preserve"> liquid fuels for less than 400 hours per year</w:t>
      </w:r>
    </w:p>
    <w:p w:rsidR="00F25AF6" w:rsidRPr="0045556D" w:rsidRDefault="00F25AF6" w:rsidP="00907ADC">
      <w:pPr>
        <w:numPr>
          <w:ilvl w:val="0"/>
          <w:numId w:val="24"/>
        </w:numPr>
        <w:spacing w:after="120"/>
        <w:ind w:left="1440" w:hanging="540"/>
        <w:rPr>
          <w:sz w:val="22"/>
          <w:highlight w:val="yellow"/>
          <w:u w:val="double"/>
        </w:rPr>
      </w:pPr>
      <w:r w:rsidRPr="0045556D">
        <w:rPr>
          <w:sz w:val="22"/>
          <w:szCs w:val="22"/>
          <w:highlight w:val="yellow"/>
          <w:u w:val="double"/>
        </w:rPr>
        <w:t>Carbon Monoxide</w:t>
      </w:r>
      <w:r w:rsidR="007D6D39" w:rsidRPr="0045556D">
        <w:rPr>
          <w:sz w:val="22"/>
          <w:szCs w:val="22"/>
          <w:highlight w:val="yellow"/>
          <w:u w:val="double"/>
        </w:rPr>
        <w:t xml:space="preserve"> Test</w:t>
      </w:r>
      <w:r w:rsidRPr="0045556D">
        <w:rPr>
          <w:sz w:val="22"/>
          <w:szCs w:val="22"/>
          <w:highlight w:val="yellow"/>
          <w:u w:val="double"/>
        </w:rPr>
        <w:t xml:space="preserve">:  </w:t>
      </w:r>
      <w:r w:rsidR="00BE6ED4" w:rsidRPr="0045556D">
        <w:rPr>
          <w:sz w:val="22"/>
          <w:szCs w:val="22"/>
          <w:highlight w:val="yellow"/>
          <w:u w:val="double"/>
        </w:rPr>
        <w:t>Annual s</w:t>
      </w:r>
      <w:r w:rsidR="00E16985" w:rsidRPr="0045556D">
        <w:rPr>
          <w:highlight w:val="yellow"/>
          <w:u w:val="double"/>
        </w:rPr>
        <w:t>imple-cycle stack testing is required; however, combined cycle</w:t>
      </w:r>
      <w:r w:rsidR="00E16985" w:rsidRPr="0045556D">
        <w:rPr>
          <w:u w:val="double"/>
        </w:rPr>
        <w:t xml:space="preserve"> </w:t>
      </w:r>
      <w:r w:rsidRPr="0045556D">
        <w:rPr>
          <w:sz w:val="22"/>
          <w:szCs w:val="22"/>
          <w:highlight w:val="yellow"/>
          <w:u w:val="double"/>
        </w:rPr>
        <w:t xml:space="preserve">CO emissions data collected during the required continuous monitor Relative Accuracy Test Audits (RATAs) may be used to demonstrate compliance with the CO standards.  </w:t>
      </w:r>
    </w:p>
    <w:p w:rsidR="00F25AF6" w:rsidRPr="0045556D" w:rsidRDefault="00F25AF6" w:rsidP="00907ADC">
      <w:pPr>
        <w:numPr>
          <w:ilvl w:val="0"/>
          <w:numId w:val="24"/>
        </w:numPr>
        <w:spacing w:after="120"/>
        <w:ind w:left="1440" w:hanging="540"/>
        <w:rPr>
          <w:sz w:val="22"/>
          <w:highlight w:val="yellow"/>
          <w:u w:val="double"/>
        </w:rPr>
      </w:pPr>
      <w:r w:rsidRPr="0045556D">
        <w:rPr>
          <w:sz w:val="22"/>
          <w:highlight w:val="yellow"/>
          <w:u w:val="double"/>
        </w:rPr>
        <w:t>Ammonia Slip</w:t>
      </w:r>
      <w:r w:rsidR="007D6D39" w:rsidRPr="0045556D">
        <w:rPr>
          <w:sz w:val="22"/>
          <w:highlight w:val="yellow"/>
          <w:u w:val="double"/>
        </w:rPr>
        <w:t xml:space="preserve"> Test</w:t>
      </w:r>
      <w:r w:rsidRPr="0045556D">
        <w:rPr>
          <w:sz w:val="22"/>
          <w:highlight w:val="yellow"/>
          <w:u w:val="double"/>
        </w:rPr>
        <w:t>:  Annual testing to determine the ammonia slip shall be conducted while firing the primary fuel.  NO</w:t>
      </w:r>
      <w:r w:rsidRPr="0045556D">
        <w:rPr>
          <w:sz w:val="22"/>
          <w:highlight w:val="yellow"/>
          <w:u w:val="double"/>
          <w:vertAlign w:val="subscript"/>
        </w:rPr>
        <w:t>X</w:t>
      </w:r>
      <w:r w:rsidRPr="0045556D">
        <w:rPr>
          <w:sz w:val="22"/>
          <w:highlight w:val="yellow"/>
          <w:u w:val="double"/>
        </w:rPr>
        <w:t xml:space="preserve"> emissions recorded by the CEMS shall be reported for each ammonia slip test run.  </w:t>
      </w:r>
    </w:p>
    <w:p w:rsidR="00F25AF6" w:rsidRPr="0045556D" w:rsidRDefault="007D6D39" w:rsidP="00907ADC">
      <w:pPr>
        <w:numPr>
          <w:ilvl w:val="0"/>
          <w:numId w:val="24"/>
        </w:numPr>
        <w:spacing w:after="120"/>
        <w:ind w:left="1440" w:hanging="540"/>
        <w:rPr>
          <w:sz w:val="22"/>
          <w:highlight w:val="yellow"/>
          <w:u w:val="double"/>
        </w:rPr>
      </w:pPr>
      <w:r w:rsidRPr="0045556D">
        <w:rPr>
          <w:sz w:val="22"/>
          <w:highlight w:val="yellow"/>
          <w:u w:val="double"/>
        </w:rPr>
        <w:t>VOC Test</w:t>
      </w:r>
      <w:r w:rsidR="008E2731" w:rsidRPr="0045556D">
        <w:rPr>
          <w:sz w:val="22"/>
          <w:highlight w:val="yellow"/>
          <w:u w:val="double"/>
        </w:rPr>
        <w:t>:</w:t>
      </w:r>
      <w:r w:rsidR="00F25AF6" w:rsidRPr="0045556D">
        <w:rPr>
          <w:sz w:val="22"/>
          <w:highlight w:val="yellow"/>
          <w:u w:val="double"/>
        </w:rPr>
        <w:t xml:space="preserve">  </w:t>
      </w:r>
      <w:r w:rsidR="00E16985" w:rsidRPr="0045556D">
        <w:rPr>
          <w:sz w:val="22"/>
          <w:highlight w:val="yellow"/>
          <w:u w:val="double"/>
        </w:rPr>
        <w:t xml:space="preserve">Not required. </w:t>
      </w:r>
      <w:r w:rsidRPr="0045556D">
        <w:rPr>
          <w:sz w:val="22"/>
          <w:highlight w:val="yellow"/>
          <w:u w:val="double"/>
        </w:rPr>
        <w:t xml:space="preserve"> </w:t>
      </w:r>
      <w:r w:rsidR="00F25AF6" w:rsidRPr="0045556D">
        <w:rPr>
          <w:iCs/>
          <w:sz w:val="22"/>
          <w:highlight w:val="yellow"/>
          <w:u w:val="double"/>
        </w:rPr>
        <w:t>Compliance with the continuously monitored CO standards shall indicate efficient combustion and low VOC emissions.  The Department retains the right to require VOC testing for the reasons such as exceedance of the CO limit or those given in Appendix SC, Special Compliance Tests</w:t>
      </w:r>
    </w:p>
    <w:p w:rsidR="00A25A06" w:rsidRPr="001C6F97" w:rsidRDefault="00A25A06" w:rsidP="00A25A06">
      <w:pPr>
        <w:spacing w:after="120"/>
        <w:ind w:left="360"/>
        <w:rPr>
          <w:sz w:val="22"/>
        </w:rPr>
      </w:pPr>
      <w:r w:rsidRPr="001C6F97">
        <w:rPr>
          <w:sz w:val="22"/>
        </w:rPr>
        <w:t>[</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Permits 1030011-010-AC &amp; 1030011-012-AC</w:t>
      </w:r>
      <w:r w:rsidR="00567A00">
        <w:rPr>
          <w:sz w:val="22"/>
        </w:rPr>
        <w:t>;</w:t>
      </w:r>
      <w:r w:rsidR="00DD5763">
        <w:rPr>
          <w:sz w:val="22"/>
        </w:rPr>
        <w:t xml:space="preserve"> </w:t>
      </w:r>
      <w:r w:rsidRPr="001C6F97">
        <w:rPr>
          <w:sz w:val="22"/>
        </w:rPr>
        <w:t>Rules 62-212.400</w:t>
      </w:r>
      <w:r w:rsidR="00B70AF6" w:rsidRPr="001C6F97">
        <w:rPr>
          <w:sz w:val="22"/>
        </w:rPr>
        <w:t>,</w:t>
      </w:r>
      <w:r w:rsidRPr="001C6F97">
        <w:rPr>
          <w:sz w:val="22"/>
        </w:rPr>
        <w:t xml:space="preserve"> 62-210.200 (243) (BACT)</w:t>
      </w:r>
      <w:r w:rsidR="00B70AF6" w:rsidRPr="001C6F97">
        <w:rPr>
          <w:sz w:val="22"/>
        </w:rPr>
        <w:t>,</w:t>
      </w:r>
      <w:r w:rsidRPr="001C6F97">
        <w:rPr>
          <w:sz w:val="22"/>
        </w:rPr>
        <w:t xml:space="preserve"> 62-4.070 (3) and 62-297.310(7</w:t>
      </w:r>
      <w:proofErr w:type="gramStart"/>
      <w:r w:rsidRPr="001C6F97">
        <w:rPr>
          <w:sz w:val="22"/>
        </w:rPr>
        <w:t>)(</w:t>
      </w:r>
      <w:proofErr w:type="gramEnd"/>
      <w:r w:rsidRPr="001C6F97">
        <w:rPr>
          <w:sz w:val="22"/>
        </w:rPr>
        <w:t>a)4, F.A.C.]</w:t>
      </w:r>
    </w:p>
    <w:p w:rsidR="007D6D39" w:rsidRPr="00BE2981" w:rsidRDefault="008866D6" w:rsidP="0078432F">
      <w:pPr>
        <w:widowControl w:val="0"/>
        <w:numPr>
          <w:ilvl w:val="0"/>
          <w:numId w:val="26"/>
        </w:numPr>
        <w:suppressAutoHyphens/>
        <w:spacing w:after="120"/>
        <w:ind w:left="360"/>
        <w:rPr>
          <w:sz w:val="22"/>
          <w:szCs w:val="22"/>
          <w:u w:val="single"/>
        </w:rPr>
      </w:pPr>
      <w:bookmarkStart w:id="4" w:name="SlipTesting"/>
      <w:bookmarkStart w:id="5" w:name="slip"/>
      <w:bookmarkEnd w:id="4"/>
      <w:bookmarkEnd w:id="5"/>
      <w:r w:rsidRPr="00BE2981">
        <w:rPr>
          <w:sz w:val="22"/>
          <w:szCs w:val="22"/>
          <w:u w:val="single"/>
        </w:rPr>
        <w:t xml:space="preserve">Subsection III. A. </w:t>
      </w:r>
      <w:r w:rsidR="00C55DDA" w:rsidRPr="00BE2981">
        <w:rPr>
          <w:sz w:val="22"/>
          <w:szCs w:val="22"/>
          <w:u w:val="single"/>
        </w:rPr>
        <w:t>Specific Condit</w:t>
      </w:r>
      <w:r w:rsidR="007D6D39" w:rsidRPr="00BE2981">
        <w:rPr>
          <w:sz w:val="22"/>
          <w:szCs w:val="22"/>
          <w:u w:val="single"/>
        </w:rPr>
        <w:t>i</w:t>
      </w:r>
      <w:r w:rsidR="00C55DDA" w:rsidRPr="00BE2981">
        <w:rPr>
          <w:sz w:val="22"/>
          <w:szCs w:val="22"/>
          <w:u w:val="single"/>
        </w:rPr>
        <w:t>on 32 - Allowable Data Exclusions</w:t>
      </w:r>
      <w:r w:rsidR="007D6D39" w:rsidRPr="00BE2981">
        <w:rPr>
          <w:sz w:val="22"/>
          <w:szCs w:val="22"/>
          <w:u w:val="single"/>
        </w:rPr>
        <w:t xml:space="preserve">  </w:t>
      </w:r>
    </w:p>
    <w:p w:rsidR="00E55511" w:rsidRPr="00BE2981" w:rsidRDefault="007D6D39" w:rsidP="006216F6">
      <w:pPr>
        <w:pStyle w:val="BodyTextIndent"/>
        <w:ind w:left="0"/>
        <w:jc w:val="left"/>
        <w:rPr>
          <w:szCs w:val="22"/>
        </w:rPr>
      </w:pPr>
      <w:r w:rsidRPr="00BE2981">
        <w:rPr>
          <w:szCs w:val="22"/>
        </w:rPr>
        <w:t>For this condition</w:t>
      </w:r>
      <w:r w:rsidR="00907ADC" w:rsidRPr="00BE2981">
        <w:rPr>
          <w:szCs w:val="22"/>
        </w:rPr>
        <w:t xml:space="preserve">, the </w:t>
      </w:r>
      <w:r w:rsidR="00E55511" w:rsidRPr="00BE2981">
        <w:rPr>
          <w:i/>
          <w:szCs w:val="22"/>
        </w:rPr>
        <w:t>Data Exclusion</w:t>
      </w:r>
      <w:r w:rsidR="00E55511" w:rsidRPr="00BE2981">
        <w:rPr>
          <w:szCs w:val="22"/>
        </w:rPr>
        <w:t xml:space="preserve"> paragraph is revised changing references from DLN to ULN.</w:t>
      </w:r>
    </w:p>
    <w:p w:rsidR="00A25A06" w:rsidRPr="00BE2981" w:rsidRDefault="003F0027" w:rsidP="00FD4B21">
      <w:pPr>
        <w:tabs>
          <w:tab w:val="left" w:pos="720"/>
          <w:tab w:val="left" w:pos="1080"/>
          <w:tab w:val="left" w:pos="1260"/>
        </w:tabs>
        <w:spacing w:after="120"/>
        <w:ind w:left="720" w:hanging="360"/>
        <w:rPr>
          <w:sz w:val="22"/>
          <w:szCs w:val="22"/>
        </w:rPr>
      </w:pPr>
      <w:r w:rsidRPr="00A40E37">
        <w:rPr>
          <w:sz w:val="22"/>
          <w:szCs w:val="22"/>
        </w:rPr>
        <w:t>32.</w:t>
      </w:r>
      <w:r w:rsidRPr="00BE2981">
        <w:rPr>
          <w:b/>
          <w:sz w:val="22"/>
          <w:szCs w:val="22"/>
        </w:rPr>
        <w:tab/>
      </w:r>
      <w:r w:rsidR="00A25A06" w:rsidRPr="00BE2981">
        <w:rPr>
          <w:sz w:val="22"/>
          <w:szCs w:val="22"/>
          <w:u w:val="single"/>
        </w:rPr>
        <w:t>CEM Data Requirements</w:t>
      </w:r>
      <w:r w:rsidR="00A25A06" w:rsidRPr="00BE2981">
        <w:rPr>
          <w:sz w:val="22"/>
          <w:szCs w:val="22"/>
        </w:rPr>
        <w:t>:</w:t>
      </w:r>
    </w:p>
    <w:p w:rsidR="008F4E09" w:rsidRPr="00702D07" w:rsidRDefault="008F4E09" w:rsidP="008F4E09">
      <w:pPr>
        <w:pStyle w:val="BodyTextIndent"/>
        <w:numPr>
          <w:ilvl w:val="2"/>
          <w:numId w:val="27"/>
        </w:numPr>
        <w:tabs>
          <w:tab w:val="clear" w:pos="2220"/>
          <w:tab w:val="num" w:pos="1080"/>
        </w:tabs>
        <w:ind w:left="1080"/>
        <w:jc w:val="left"/>
        <w:rPr>
          <w:szCs w:val="24"/>
        </w:rPr>
      </w:pPr>
      <w:r w:rsidRPr="00702D07">
        <w:rPr>
          <w:i/>
        </w:rPr>
        <w:t>Data Collection</w:t>
      </w:r>
      <w:r w:rsidRPr="00702D07">
        <w:t xml:space="preserve">:  Emissions shall be monitored and recorded at all times including startup, operation, shutdown, and malfunction except for continuous monitoring system breakdowns, repairs, calibration checks, and zero and span adjustments.  The CEMS shall be designed and operated to sample, analyze, and record data evenly spaced over an hour.  If the CEMS measures concentration on a wet basis, the CEM system shall include provisions to determine the moisture content of the exhaust gas and an algorithm to enable correction of the monitoring results to a dry basis (0% moisture).  Alternatively, the owner or operator may develop through manual stack test measurements a curve of moisture contents in the exhaust gas versus load for each allowable fuel, and use these typical values in an algorithm to enable correction of the monitoring results to a dry basis (0% moisture).  Final results of the CEMS shall be expressed as ppmvd </w:t>
      </w:r>
      <w:r>
        <w:t xml:space="preserve">of CO </w:t>
      </w:r>
      <w:r w:rsidRPr="00702D07">
        <w:t>corrected to 15% oxygen</w:t>
      </w:r>
      <w:r>
        <w:t xml:space="preserve"> and as ppmvd of NO</w:t>
      </w:r>
      <w:r w:rsidRPr="00702D07">
        <w:rPr>
          <w:vertAlign w:val="subscript"/>
        </w:rPr>
        <w:t>X</w:t>
      </w:r>
      <w:r>
        <w:t xml:space="preserve"> (uncorrected). </w:t>
      </w:r>
      <w:r w:rsidRPr="00702D07">
        <w:t xml:space="preserve"> The CEMS shall be used to demonstrate compliance with the CEMS emission standards for CO and NO</w:t>
      </w:r>
      <w:r w:rsidRPr="00702D07">
        <w:rPr>
          <w:vertAlign w:val="subscript"/>
        </w:rPr>
        <w:t>X</w:t>
      </w:r>
      <w:r w:rsidRPr="00702D07">
        <w:t xml:space="preserve"> as specified in this permit.  For purposes of determining compliance with the CEMS emissions standards of this permit, missing (or excluded) data shall not be substituted.  Upon request by the Department, the CEMS emission rates shall be corrected to ISO conditions.</w:t>
      </w:r>
    </w:p>
    <w:p w:rsidR="008F4E09" w:rsidRPr="001C6F97" w:rsidRDefault="008F4E09" w:rsidP="008F4E09">
      <w:pPr>
        <w:pStyle w:val="BodyTextIndent"/>
        <w:numPr>
          <w:ilvl w:val="2"/>
          <w:numId w:val="27"/>
        </w:numPr>
        <w:tabs>
          <w:tab w:val="clear" w:pos="2220"/>
          <w:tab w:val="num" w:pos="1080"/>
        </w:tabs>
        <w:ind w:left="1080"/>
        <w:jc w:val="left"/>
        <w:rPr>
          <w:szCs w:val="24"/>
        </w:rPr>
      </w:pPr>
      <w:r w:rsidRPr="001C6F97">
        <w:rPr>
          <w:i/>
        </w:rPr>
        <w:t>Valid Hour</w:t>
      </w:r>
      <w:r w:rsidRPr="001C6F97">
        <w:t xml:space="preserve">:  Hourly average values shall begin at the top of each hour.  Each hourly average value shall be computed using at least one data point in each fifteen-minute quadrant of an hour, where the unit combusted fuel during that quadrant of an hour.  Notwithstanding this requirement, an hourly value shall be computed from at least two data points separated by a minimum of 15 minutes (where the unit operates for more than one quadrant of an hour).  If less than two such data points are available, the hourly average value is not valid.  An hour in which any oil is fired is attributed towards compliance with the permit standards for oil firing.  </w:t>
      </w:r>
      <w:r w:rsidRPr="001C6F97">
        <w:rPr>
          <w:szCs w:val="24"/>
        </w:rPr>
        <w:t>The permittee shall use all valid measurements or data points collected during an hour to calculate the hourly average values.</w:t>
      </w:r>
    </w:p>
    <w:p w:rsidR="008F4E09" w:rsidRPr="001C6F97" w:rsidRDefault="008F4E09" w:rsidP="008F4E09">
      <w:pPr>
        <w:widowControl w:val="0"/>
        <w:numPr>
          <w:ilvl w:val="2"/>
          <w:numId w:val="27"/>
        </w:numPr>
        <w:tabs>
          <w:tab w:val="clear" w:pos="2220"/>
          <w:tab w:val="num" w:pos="1080"/>
        </w:tabs>
        <w:spacing w:after="120"/>
        <w:ind w:left="1080"/>
        <w:rPr>
          <w:sz w:val="22"/>
          <w:szCs w:val="22"/>
        </w:rPr>
      </w:pPr>
      <w:r w:rsidRPr="001C6F97">
        <w:rPr>
          <w:i/>
          <w:iCs/>
          <w:sz w:val="22"/>
          <w:szCs w:val="22"/>
        </w:rPr>
        <w:t>24-hour Block Averages</w:t>
      </w:r>
      <w:r w:rsidRPr="001C6F97">
        <w:rPr>
          <w:sz w:val="22"/>
          <w:szCs w:val="22"/>
        </w:rPr>
        <w:t xml:space="preserve">:  A 24-hour block shall begin at midnight of each operating day and shall be calculated from 24 consecutive hourly average emission rate values.  If a unit operates less than </w:t>
      </w:r>
      <w:r w:rsidRPr="001C6F97">
        <w:rPr>
          <w:sz w:val="22"/>
          <w:szCs w:val="22"/>
        </w:rPr>
        <w:lastRenderedPageBreak/>
        <w:t>24 hours during the block, the 24-hour block average shall be the average of all available valid hourly average emission rate values for the 24-hour block.  For purposes of determining compliance with the 24-hour CEMS standards, the missing data substitution methodology of 40 CFR Part 75, subpart D, shall not be utilized.  Instead, the 24-hour block average shall be determined using the remaining hourly data in the 24-hour block.  [Rule 62-212.400(BACT), F.A.C.]</w:t>
      </w:r>
    </w:p>
    <w:p w:rsidR="00A25A06" w:rsidRPr="001C6F97" w:rsidRDefault="00A25A06" w:rsidP="0078432F">
      <w:pPr>
        <w:pStyle w:val="BodyTextIndent"/>
        <w:widowControl w:val="0"/>
        <w:numPr>
          <w:ilvl w:val="2"/>
          <w:numId w:val="27"/>
        </w:numPr>
        <w:tabs>
          <w:tab w:val="clear" w:pos="2220"/>
          <w:tab w:val="left" w:pos="1080"/>
          <w:tab w:val="num" w:pos="1440"/>
        </w:tabs>
        <w:ind w:left="1080"/>
        <w:jc w:val="left"/>
      </w:pPr>
      <w:r w:rsidRPr="00BE2981">
        <w:rPr>
          <w:i/>
          <w:szCs w:val="22"/>
        </w:rPr>
        <w:t>Data Exclusion:</w:t>
      </w:r>
      <w:r w:rsidRPr="00BE2981">
        <w:rPr>
          <w:szCs w:val="22"/>
        </w:rPr>
        <w:t xml:space="preserve">  Each CEMS shall monitor and record emissions during all operations including</w:t>
      </w:r>
      <w:r w:rsidRPr="001C6F97">
        <w:t xml:space="preserve"> episodes of startup, shutdown, malfunction, fuel switches and </w:t>
      </w:r>
      <w:r w:rsidRPr="008E6179">
        <w:rPr>
          <w:strike/>
          <w:highlight w:val="yellow"/>
        </w:rPr>
        <w:t>D</w:t>
      </w:r>
      <w:r w:rsidR="008E6179">
        <w:t xml:space="preserve"> </w:t>
      </w:r>
      <w:r w:rsidR="008E6179" w:rsidRPr="008E6179">
        <w:rPr>
          <w:highlight w:val="yellow"/>
          <w:u w:val="double"/>
        </w:rPr>
        <w:t>U</w:t>
      </w:r>
      <w:r w:rsidRPr="001C6F97">
        <w:t xml:space="preserve">LN tuning.  Some of the CEMS emissions data recorded during these episodes may be excluded from the corresponding CO CEMS compliance demonstration subject to the provisions of Condition Nos. 25 and 26 of this section.  All periods of data excluded shall be consecutive for each such episode and only data obtained during the described episodes (startup, shutdown, malfunction, fuel switches, </w:t>
      </w:r>
      <w:r w:rsidR="008E6179" w:rsidRPr="008E6179">
        <w:rPr>
          <w:strike/>
          <w:highlight w:val="yellow"/>
        </w:rPr>
        <w:t>D</w:t>
      </w:r>
      <w:r w:rsidR="008E6179">
        <w:t xml:space="preserve"> </w:t>
      </w:r>
      <w:r w:rsidR="008E6179" w:rsidRPr="008E6179">
        <w:rPr>
          <w:highlight w:val="yellow"/>
          <w:u w:val="double"/>
        </w:rPr>
        <w:t>U</w:t>
      </w:r>
      <w:r w:rsidR="008E6179" w:rsidRPr="001C6F97">
        <w:t>LN</w:t>
      </w:r>
      <w:r w:rsidRPr="001C6F97">
        <w:t xml:space="preserve"> tuning) may be used for the appropriate exclusion periods.  The permittee shall minimize the duration of data excluded for such episodes to the extent practicable.  Data recorded during such episodes shall not be excluded if the episode was caused entirely or in part by poor maintenance, poor operation, or any other equipment or process failure, which may reasonably be prevented.  Best operational practices shall be used to minimize hourly emissions that occur during such episodes.  Emissions of any quantity or duration that occur entirely or in part from poor maintenance, poor operation, or any other equipment or process failure, which may reasonably be prevented, shall be prohibited.</w:t>
      </w:r>
    </w:p>
    <w:p w:rsidR="008F4E09" w:rsidRPr="001C6F97" w:rsidRDefault="008F4E09" w:rsidP="008F4E09">
      <w:pPr>
        <w:pStyle w:val="BodyTextIndent"/>
        <w:numPr>
          <w:ilvl w:val="2"/>
          <w:numId w:val="27"/>
        </w:numPr>
        <w:tabs>
          <w:tab w:val="clear" w:pos="2220"/>
          <w:tab w:val="num" w:pos="1170"/>
        </w:tabs>
        <w:ind w:left="1170"/>
        <w:jc w:val="left"/>
      </w:pPr>
      <w:r w:rsidRPr="001C6F97">
        <w:rPr>
          <w:i/>
        </w:rPr>
        <w:t>Availability</w:t>
      </w:r>
      <w:r w:rsidRPr="001C6F97">
        <w:t xml:space="preserve">:  Monitor availability for the CEMS shall be 95% or greater in any calendar quarter.  </w:t>
      </w:r>
      <w:r w:rsidRPr="001C6F97">
        <w:rPr>
          <w:snapToGrid w:val="0"/>
        </w:rPr>
        <w:t>The quarterly excess emissions report shall be used to demonstrate monitor availability.  In the event 95% availability is not achieved, the permittee shall provide the Department with a report identifying the problems in achieving 95% availability and a plan of corrective actions that will be taken to achieve 95% availability.  The permittee shall implement the reported corrective actions within the next calendar quarter.  Failure to take corrective actions or continued failure to achieve the minimum monitor availability shall be violations of this permit.</w:t>
      </w:r>
    </w:p>
    <w:p w:rsidR="007E45B0" w:rsidRPr="001C6F97" w:rsidRDefault="007E45B0" w:rsidP="008F4E09">
      <w:pPr>
        <w:spacing w:after="120"/>
        <w:ind w:left="360"/>
        <w:rPr>
          <w:sz w:val="22"/>
        </w:rPr>
      </w:pPr>
      <w:r w:rsidRPr="001C6F97">
        <w:rPr>
          <w:sz w:val="22"/>
        </w:rPr>
        <w:t>[</w:t>
      </w:r>
      <w:r w:rsidR="00DD5763" w:rsidRPr="00511F52">
        <w:rPr>
          <w:sz w:val="22"/>
          <w:highlight w:val="yellow"/>
          <w:u w:val="double"/>
        </w:rPr>
        <w:t>Application No. 1030011-019-AC</w:t>
      </w:r>
      <w:r w:rsidR="00DD5763">
        <w:rPr>
          <w:sz w:val="22"/>
          <w:szCs w:val="22"/>
          <w:highlight w:val="yellow"/>
          <w:u w:val="double"/>
        </w:rPr>
        <w:t xml:space="preserve">; </w:t>
      </w:r>
      <w:r w:rsidR="00D30A4B" w:rsidRPr="00AB4899">
        <w:rPr>
          <w:sz w:val="22"/>
          <w:szCs w:val="22"/>
          <w:highlight w:val="yellow"/>
          <w:u w:val="double"/>
        </w:rPr>
        <w:t>Permits 1030011-010-AC &amp; 1030011-012-AC</w:t>
      </w:r>
      <w:r w:rsidR="00D30A4B">
        <w:rPr>
          <w:sz w:val="22"/>
        </w:rPr>
        <w:t xml:space="preserve">; </w:t>
      </w:r>
      <w:r w:rsidRPr="001C6F97">
        <w:rPr>
          <w:sz w:val="22"/>
        </w:rPr>
        <w:t>Rules 62-4.070(3) and 62-212.400(12), F.A.C.; 40 CFR 75]</w:t>
      </w:r>
    </w:p>
    <w:p w:rsidR="00E55511" w:rsidRDefault="008866D6" w:rsidP="0078432F">
      <w:pPr>
        <w:widowControl w:val="0"/>
        <w:numPr>
          <w:ilvl w:val="0"/>
          <w:numId w:val="26"/>
        </w:numPr>
        <w:suppressAutoHyphens/>
        <w:spacing w:after="120"/>
        <w:ind w:left="360"/>
        <w:rPr>
          <w:sz w:val="22"/>
          <w:szCs w:val="22"/>
          <w:u w:val="single"/>
        </w:rPr>
      </w:pPr>
      <w:r w:rsidRPr="000A6EEF">
        <w:rPr>
          <w:sz w:val="22"/>
          <w:szCs w:val="22"/>
          <w:u w:val="single"/>
        </w:rPr>
        <w:t xml:space="preserve">Subsection III. A. </w:t>
      </w:r>
      <w:r w:rsidR="00C55DDA" w:rsidRPr="000A6EEF">
        <w:rPr>
          <w:sz w:val="22"/>
          <w:szCs w:val="22"/>
          <w:u w:val="single"/>
        </w:rPr>
        <w:t>Specific Condition 36</w:t>
      </w:r>
      <w:r w:rsidR="00C55DDA" w:rsidRPr="00C55DDA">
        <w:rPr>
          <w:sz w:val="22"/>
          <w:szCs w:val="22"/>
          <w:u w:val="single"/>
        </w:rPr>
        <w:t xml:space="preserve"> – Fuel Sulfur Records</w:t>
      </w:r>
      <w:r w:rsidR="00E55511">
        <w:rPr>
          <w:sz w:val="22"/>
          <w:szCs w:val="22"/>
          <w:u w:val="single"/>
        </w:rPr>
        <w:t xml:space="preserve"> </w:t>
      </w:r>
    </w:p>
    <w:p w:rsidR="00C55DDA" w:rsidRPr="00FD4B21" w:rsidRDefault="00E55511" w:rsidP="00C55DDA">
      <w:pPr>
        <w:spacing w:after="120"/>
        <w:rPr>
          <w:sz w:val="22"/>
          <w:szCs w:val="22"/>
          <w:u w:val="single"/>
        </w:rPr>
      </w:pPr>
      <w:r w:rsidRPr="00FD4B21">
        <w:rPr>
          <w:sz w:val="22"/>
          <w:szCs w:val="22"/>
        </w:rPr>
        <w:t>This condition is revised to include the ultra-low sulfur fuel analysis method ASTM D7039-07.</w:t>
      </w:r>
      <w:r w:rsidRPr="00FD4B21">
        <w:rPr>
          <w:sz w:val="22"/>
          <w:szCs w:val="22"/>
          <w:u w:val="single"/>
        </w:rPr>
        <w:t xml:space="preserve"> </w:t>
      </w:r>
    </w:p>
    <w:p w:rsidR="00A25A06" w:rsidRPr="001C6F97" w:rsidRDefault="003F0027" w:rsidP="006216F6">
      <w:pPr>
        <w:tabs>
          <w:tab w:val="left" w:pos="990"/>
        </w:tabs>
        <w:spacing w:after="120"/>
        <w:ind w:left="450"/>
        <w:rPr>
          <w:sz w:val="22"/>
          <w:szCs w:val="22"/>
        </w:rPr>
      </w:pPr>
      <w:r w:rsidRPr="00A40E37">
        <w:rPr>
          <w:sz w:val="22"/>
          <w:szCs w:val="22"/>
        </w:rPr>
        <w:t>36.</w:t>
      </w:r>
      <w:r w:rsidRPr="003F0027">
        <w:rPr>
          <w:b/>
          <w:sz w:val="22"/>
          <w:szCs w:val="22"/>
        </w:rPr>
        <w:tab/>
      </w:r>
      <w:r w:rsidR="00A25A06" w:rsidRPr="001C6F97">
        <w:rPr>
          <w:sz w:val="22"/>
          <w:szCs w:val="22"/>
          <w:u w:val="single"/>
        </w:rPr>
        <w:t>Fuel Sulfur Records</w:t>
      </w:r>
      <w:r w:rsidR="00A25A06" w:rsidRPr="001C6F97">
        <w:rPr>
          <w:sz w:val="22"/>
          <w:szCs w:val="22"/>
        </w:rPr>
        <w:t>:  The permittee shall demonstrate compliance with the fuel sulfur limits specified in this permit by maintaining the following records of the sulfur contents.</w:t>
      </w:r>
    </w:p>
    <w:p w:rsidR="00A25A06" w:rsidRPr="001C6F97" w:rsidRDefault="00A25A06" w:rsidP="0078432F">
      <w:pPr>
        <w:numPr>
          <w:ilvl w:val="0"/>
          <w:numId w:val="14"/>
        </w:numPr>
        <w:tabs>
          <w:tab w:val="clear" w:pos="360"/>
          <w:tab w:val="num" w:pos="900"/>
        </w:tabs>
        <w:spacing w:after="120"/>
        <w:ind w:left="900"/>
        <w:rPr>
          <w:sz w:val="22"/>
        </w:rPr>
      </w:pPr>
      <w:r w:rsidRPr="001C6F97">
        <w:rPr>
          <w:i/>
          <w:sz w:val="22"/>
        </w:rPr>
        <w:t>Natural Gas Sulfur Limit</w:t>
      </w:r>
      <w:r w:rsidRPr="001C6F97">
        <w:rPr>
          <w:sz w:val="22"/>
        </w:rPr>
        <w:t>:  Compliance with the fuel sulfur limit for natural gas shall be demonstrated by keeping reports obtained from the vendor indicating the average sulfur content of the natural gas being supplied from the pipeline for each month of operation.  Methods for determining the sulfur content of the natural gas shall be ASTM methods D4084-82, D4468-85, D5504-01, D6228-98 and D6667-01, D3246-81</w:t>
      </w:r>
      <w:r w:rsidR="003D5E9E" w:rsidRPr="001C6F97">
        <w:rPr>
          <w:sz w:val="22"/>
        </w:rPr>
        <w:t xml:space="preserve">.  More recent versions of these methods or other </w:t>
      </w:r>
      <w:r w:rsidR="00B31420" w:rsidRPr="001C6F97">
        <w:rPr>
          <w:sz w:val="22"/>
        </w:rPr>
        <w:t xml:space="preserve">Department </w:t>
      </w:r>
      <w:r w:rsidR="003D5E9E" w:rsidRPr="001C6F97">
        <w:rPr>
          <w:sz w:val="22"/>
        </w:rPr>
        <w:t>approved methods may be used.</w:t>
      </w:r>
    </w:p>
    <w:p w:rsidR="00A25A06" w:rsidRPr="001C6F97" w:rsidRDefault="00A25A06" w:rsidP="0078432F">
      <w:pPr>
        <w:numPr>
          <w:ilvl w:val="0"/>
          <w:numId w:val="14"/>
        </w:numPr>
        <w:tabs>
          <w:tab w:val="clear" w:pos="360"/>
          <w:tab w:val="num" w:pos="900"/>
        </w:tabs>
        <w:spacing w:after="120"/>
        <w:ind w:left="900"/>
        <w:rPr>
          <w:sz w:val="22"/>
        </w:rPr>
      </w:pPr>
      <w:r w:rsidRPr="001C6F97">
        <w:rPr>
          <w:i/>
          <w:sz w:val="22"/>
        </w:rPr>
        <w:t>Distillate Fuel Oil Sulfur Limit</w:t>
      </w:r>
      <w:r w:rsidRPr="001C6F97">
        <w:rPr>
          <w:sz w:val="22"/>
        </w:rPr>
        <w:t xml:space="preserve">:  Compliance with the distillate fuel oil sulfur limit shall be demonstrated by taking a sample, analyzing the sample for fuel sulfur, and reporting the results to each Compliance Authority before initial startup.  Sampling the fuel oil sulfur content shall be conducted in accordance with ASTM D4057-88, Standard Practice for Manual Sampling of Petroleum and Petroleum Products, and one of the following test methods for sulfur in petroleum products:  ASTM methods D5453-00, D129-91, D1552-90, D2622-94, </w:t>
      </w:r>
      <w:r w:rsidRPr="00215FA2">
        <w:rPr>
          <w:strike/>
          <w:sz w:val="22"/>
          <w:highlight w:val="yellow"/>
        </w:rPr>
        <w:t>or</w:t>
      </w:r>
      <w:r w:rsidRPr="001C6F97">
        <w:rPr>
          <w:sz w:val="22"/>
        </w:rPr>
        <w:t xml:space="preserve"> D4294-90</w:t>
      </w:r>
      <w:r w:rsidR="00514887">
        <w:rPr>
          <w:sz w:val="22"/>
        </w:rPr>
        <w:t xml:space="preserve"> </w:t>
      </w:r>
      <w:r w:rsidR="00514887" w:rsidRPr="00514887">
        <w:rPr>
          <w:sz w:val="22"/>
          <w:highlight w:val="yellow"/>
          <w:u w:val="double"/>
        </w:rPr>
        <w:t>or D7039-07</w:t>
      </w:r>
      <w:r w:rsidRPr="001C6F97">
        <w:rPr>
          <w:sz w:val="22"/>
        </w:rPr>
        <w:t xml:space="preserve">.  More recent versions of these methods </w:t>
      </w:r>
      <w:r w:rsidR="003D5E9E" w:rsidRPr="001C6F97">
        <w:rPr>
          <w:sz w:val="22"/>
        </w:rPr>
        <w:t xml:space="preserve">or other </w:t>
      </w:r>
      <w:r w:rsidR="00B31420" w:rsidRPr="001C6F97">
        <w:rPr>
          <w:sz w:val="22"/>
        </w:rPr>
        <w:t xml:space="preserve">Department </w:t>
      </w:r>
      <w:r w:rsidR="003D5E9E" w:rsidRPr="001C6F97">
        <w:rPr>
          <w:sz w:val="22"/>
        </w:rPr>
        <w:t xml:space="preserve">approved methods </w:t>
      </w:r>
      <w:r w:rsidRPr="001C6F97">
        <w:rPr>
          <w:sz w:val="22"/>
        </w:rPr>
        <w:t>may be used.  For each subsequent fuel delivery, the permittee shall maintain a permanent file of the certified fuel sulfur analysis from the fuel vendor</w:t>
      </w:r>
      <w:r w:rsidR="009D3AB3" w:rsidRPr="001C6F97">
        <w:rPr>
          <w:sz w:val="22"/>
        </w:rPr>
        <w:t xml:space="preserve"> or other fuel sulfur analysis performed on each delivery. </w:t>
      </w:r>
      <w:r w:rsidRPr="001C6F97">
        <w:rPr>
          <w:sz w:val="22"/>
        </w:rPr>
        <w:t xml:space="preserve"> At the request of a </w:t>
      </w:r>
      <w:r w:rsidRPr="001C6F97">
        <w:rPr>
          <w:sz w:val="22"/>
        </w:rPr>
        <w:lastRenderedPageBreak/>
        <w:t>Compliance Authority, the permittee shall perform additional sampling and analysis for the fuel sulfur content.</w:t>
      </w:r>
    </w:p>
    <w:p w:rsidR="008F4E09" w:rsidRDefault="00A25A06" w:rsidP="00DD5763">
      <w:pPr>
        <w:spacing w:after="120"/>
        <w:ind w:left="540"/>
        <w:rPr>
          <w:sz w:val="22"/>
        </w:rPr>
      </w:pPr>
      <w:r w:rsidRPr="001C6F97">
        <w:rPr>
          <w:sz w:val="22"/>
        </w:rPr>
        <w:t>The above methods shall be used to determine the fuel sulfur content in conjunction with the provisions of 40 CFR 75 Appendix D.  [</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Permits 1030011-010-AC &amp; 1030011-012-AC</w:t>
      </w:r>
      <w:r w:rsidR="00567A00">
        <w:rPr>
          <w:sz w:val="22"/>
        </w:rPr>
        <w:t>;</w:t>
      </w:r>
      <w:r w:rsidR="00DD5763">
        <w:rPr>
          <w:sz w:val="22"/>
        </w:rPr>
        <w:t xml:space="preserve"> </w:t>
      </w:r>
      <w:r w:rsidRPr="001C6F97">
        <w:rPr>
          <w:sz w:val="22"/>
        </w:rPr>
        <w:t>Rules 62-4.070(3) and 62-4.160(15), F.A.C.]</w:t>
      </w:r>
    </w:p>
    <w:p w:rsidR="00EF7192" w:rsidRDefault="00EF7192" w:rsidP="00DD5763">
      <w:pPr>
        <w:spacing w:after="120"/>
        <w:ind w:left="540"/>
        <w:rPr>
          <w:sz w:val="22"/>
        </w:rPr>
      </w:pPr>
    </w:p>
    <w:p w:rsidR="00EF7192" w:rsidRPr="00EF7192" w:rsidRDefault="00EF7192" w:rsidP="00EF7192">
      <w:pPr>
        <w:tabs>
          <w:tab w:val="left" w:pos="3020"/>
        </w:tabs>
        <w:rPr>
          <w:sz w:val="22"/>
        </w:rPr>
      </w:pPr>
      <w:r>
        <w:rPr>
          <w:sz w:val="22"/>
        </w:rPr>
        <w:tab/>
      </w:r>
    </w:p>
    <w:p w:rsidR="00EF7192" w:rsidRDefault="00EF7192" w:rsidP="00EF7192">
      <w:pPr>
        <w:rPr>
          <w:sz w:val="22"/>
        </w:rPr>
      </w:pPr>
    </w:p>
    <w:p w:rsidR="008F4E09" w:rsidRPr="00EF7192" w:rsidRDefault="008F4E09" w:rsidP="00EF7192">
      <w:pPr>
        <w:rPr>
          <w:sz w:val="22"/>
        </w:rPr>
        <w:sectPr w:rsidR="008F4E09" w:rsidRPr="00EF7192" w:rsidSect="00EF7192">
          <w:headerReference w:type="even" r:id="rId32"/>
          <w:headerReference w:type="default" r:id="rId33"/>
          <w:headerReference w:type="first" r:id="rId34"/>
          <w:pgSz w:w="12240" w:h="15840" w:code="1"/>
          <w:pgMar w:top="720" w:right="1152" w:bottom="720" w:left="1152" w:header="720" w:footer="360" w:gutter="0"/>
          <w:paperSrc w:first="16640" w:other="16640"/>
          <w:cols w:space="720"/>
          <w:docGrid w:linePitch="272"/>
        </w:sectPr>
      </w:pPr>
    </w:p>
    <w:p w:rsidR="006216F6" w:rsidRPr="006216F6" w:rsidRDefault="006216F6" w:rsidP="00A25A06">
      <w:pPr>
        <w:pStyle w:val="BodyText2"/>
        <w:suppressAutoHyphens/>
      </w:pPr>
      <w:r w:rsidRPr="006216F6">
        <w:lastRenderedPageBreak/>
        <w:t xml:space="preserve">This Section of </w:t>
      </w:r>
      <w:r>
        <w:t xml:space="preserve">the permit is deleted and the fuel oil storage tanks information is transferred to </w:t>
      </w:r>
      <w:r w:rsidR="00567A00">
        <w:t xml:space="preserve">Title V </w:t>
      </w:r>
      <w:r>
        <w:t xml:space="preserve">Appendix I, Insignificant Units.  The tanks do not have any unit specific applicable requirements or the potential to emit more than 5 tons per year of VOC.  These units are considered insignificant activities.  </w:t>
      </w:r>
    </w:p>
    <w:p w:rsidR="00A25A06" w:rsidRPr="00215FA2" w:rsidRDefault="00A25A06" w:rsidP="00A25A06">
      <w:pPr>
        <w:pStyle w:val="BodyText2"/>
        <w:suppressAutoHyphens/>
        <w:rPr>
          <w:strike/>
          <w:highlight w:val="yellow"/>
        </w:rPr>
      </w:pPr>
      <w:r w:rsidRPr="00215FA2">
        <w:rPr>
          <w:strike/>
          <w:highlight w:val="yellow"/>
        </w:rPr>
        <w:t>This section of the permit addresses the following emissions unit</w:t>
      </w:r>
      <w:r w:rsidR="00FD4B21">
        <w:rPr>
          <w:strike/>
          <w:highlight w:val="yellow"/>
        </w:rPr>
        <w:t>s</w:t>
      </w:r>
      <w:r w:rsidRPr="00215FA2">
        <w:rPr>
          <w:strike/>
          <w:highlight w:val="yellow"/>
        </w:rPr>
        <w: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9360"/>
      </w:tblGrid>
      <w:tr w:rsidR="00A25A06" w:rsidRPr="00215FA2">
        <w:tblPrEx>
          <w:tblCellMar>
            <w:top w:w="0" w:type="dxa"/>
            <w:bottom w:w="0" w:type="dxa"/>
          </w:tblCellMar>
        </w:tblPrEx>
        <w:tc>
          <w:tcPr>
            <w:tcW w:w="630" w:type="dxa"/>
          </w:tcPr>
          <w:p w:rsidR="00A25A06" w:rsidRPr="00215FA2" w:rsidRDefault="00A25A06" w:rsidP="00A25A06">
            <w:pPr>
              <w:spacing w:before="60" w:after="60"/>
              <w:jc w:val="center"/>
              <w:rPr>
                <w:strike/>
                <w:sz w:val="22"/>
                <w:highlight w:val="yellow"/>
              </w:rPr>
            </w:pPr>
            <w:r w:rsidRPr="00215FA2">
              <w:rPr>
                <w:b/>
                <w:strike/>
                <w:sz w:val="22"/>
                <w:highlight w:val="yellow"/>
              </w:rPr>
              <w:t>ID</w:t>
            </w:r>
          </w:p>
        </w:tc>
        <w:tc>
          <w:tcPr>
            <w:tcW w:w="9360" w:type="dxa"/>
          </w:tcPr>
          <w:p w:rsidR="00A25A06" w:rsidRPr="00215FA2" w:rsidRDefault="00A25A06" w:rsidP="00A25A06">
            <w:pPr>
              <w:spacing w:before="60" w:after="60"/>
              <w:jc w:val="center"/>
              <w:rPr>
                <w:strike/>
                <w:sz w:val="22"/>
                <w:highlight w:val="yellow"/>
              </w:rPr>
            </w:pPr>
            <w:r w:rsidRPr="00215FA2">
              <w:rPr>
                <w:b/>
                <w:strike/>
                <w:sz w:val="22"/>
                <w:highlight w:val="yellow"/>
              </w:rPr>
              <w:t>Emission Unit Description</w:t>
            </w:r>
          </w:p>
        </w:tc>
      </w:tr>
      <w:tr w:rsidR="00A25A06" w:rsidRPr="00215FA2">
        <w:tblPrEx>
          <w:tblCellMar>
            <w:top w:w="0" w:type="dxa"/>
            <w:bottom w:w="0" w:type="dxa"/>
          </w:tblCellMar>
        </w:tblPrEx>
        <w:tc>
          <w:tcPr>
            <w:tcW w:w="630" w:type="dxa"/>
          </w:tcPr>
          <w:p w:rsidR="00A25A06" w:rsidRPr="00215FA2" w:rsidRDefault="00A25A06" w:rsidP="00A25A06">
            <w:pPr>
              <w:spacing w:before="20" w:after="20"/>
              <w:jc w:val="center"/>
              <w:rPr>
                <w:strike/>
                <w:sz w:val="22"/>
                <w:highlight w:val="yellow"/>
              </w:rPr>
            </w:pPr>
            <w:r w:rsidRPr="00215FA2">
              <w:rPr>
                <w:strike/>
                <w:sz w:val="22"/>
                <w:highlight w:val="yellow"/>
              </w:rPr>
              <w:t>0</w:t>
            </w:r>
            <w:r w:rsidR="00225A77" w:rsidRPr="00215FA2">
              <w:rPr>
                <w:strike/>
                <w:sz w:val="22"/>
                <w:highlight w:val="yellow"/>
              </w:rPr>
              <w:t>45</w:t>
            </w:r>
          </w:p>
        </w:tc>
        <w:tc>
          <w:tcPr>
            <w:tcW w:w="9360" w:type="dxa"/>
          </w:tcPr>
          <w:p w:rsidR="00A25A06" w:rsidRPr="00215FA2" w:rsidRDefault="00A25A06" w:rsidP="00A25A06">
            <w:pPr>
              <w:spacing w:before="20" w:after="20"/>
              <w:jc w:val="both"/>
              <w:rPr>
                <w:strike/>
                <w:sz w:val="22"/>
                <w:highlight w:val="yellow"/>
                <w:u w:val="single"/>
              </w:rPr>
            </w:pPr>
            <w:r w:rsidRPr="00215FA2">
              <w:rPr>
                <w:strike/>
                <w:sz w:val="22"/>
                <w:highlight w:val="yellow"/>
              </w:rPr>
              <w:t xml:space="preserve">Two Nominal 3.5 million gallon distillate fuel oil storage tanks  </w:t>
            </w:r>
          </w:p>
        </w:tc>
      </w:tr>
    </w:tbl>
    <w:p w:rsidR="004E770B" w:rsidRPr="00215FA2" w:rsidRDefault="004E770B" w:rsidP="004E770B">
      <w:pPr>
        <w:spacing w:before="120" w:after="120"/>
        <w:rPr>
          <w:b/>
          <w:smallCaps/>
          <w:strike/>
          <w:sz w:val="22"/>
          <w:szCs w:val="22"/>
          <w:highlight w:val="yellow"/>
        </w:rPr>
      </w:pPr>
      <w:r w:rsidRPr="00215FA2">
        <w:rPr>
          <w:b/>
          <w:smallCaps/>
          <w:strike/>
          <w:sz w:val="22"/>
          <w:szCs w:val="22"/>
          <w:highlight w:val="yellow"/>
        </w:rPr>
        <w:t>Applicable Standards and Regulations</w:t>
      </w:r>
    </w:p>
    <w:p w:rsidR="004E770B" w:rsidRPr="00215FA2" w:rsidRDefault="004E770B" w:rsidP="0078432F">
      <w:pPr>
        <w:numPr>
          <w:ilvl w:val="0"/>
          <w:numId w:val="17"/>
        </w:numPr>
        <w:tabs>
          <w:tab w:val="left" w:pos="720"/>
          <w:tab w:val="left" w:pos="1080"/>
          <w:tab w:val="left" w:pos="1440"/>
          <w:tab w:val="left" w:pos="1800"/>
          <w:tab w:val="left" w:pos="2160"/>
        </w:tabs>
        <w:spacing w:after="120"/>
        <w:rPr>
          <w:strike/>
          <w:sz w:val="22"/>
          <w:highlight w:val="yellow"/>
        </w:rPr>
      </w:pPr>
      <w:r w:rsidRPr="00215FA2">
        <w:rPr>
          <w:strike/>
          <w:sz w:val="22"/>
          <w:highlight w:val="yellow"/>
          <w:u w:val="single"/>
        </w:rPr>
        <w:t>PSD and BACT Applicability</w:t>
      </w:r>
      <w:r w:rsidRPr="00215FA2">
        <w:rPr>
          <w:strike/>
          <w:sz w:val="22"/>
          <w:highlight w:val="yellow"/>
        </w:rPr>
        <w:t>:  The Rules for the Prevention of Significant Deterioration (PSD) of Air Quality apply to this project and require BACT determinations for volatile organic compounds (VOC) for these emissions units.</w:t>
      </w:r>
    </w:p>
    <w:p w:rsidR="00A25A06" w:rsidRPr="00215FA2" w:rsidRDefault="00A25A06" w:rsidP="004E770B">
      <w:pPr>
        <w:tabs>
          <w:tab w:val="left" w:pos="720"/>
          <w:tab w:val="left" w:pos="1080"/>
          <w:tab w:val="left" w:pos="1440"/>
          <w:tab w:val="left" w:pos="1800"/>
          <w:tab w:val="left" w:pos="2160"/>
        </w:tabs>
        <w:spacing w:after="120"/>
        <w:ind w:left="720" w:hanging="720"/>
        <w:jc w:val="both"/>
        <w:rPr>
          <w:b/>
          <w:smallCaps/>
          <w:strike/>
          <w:sz w:val="22"/>
          <w:highlight w:val="yellow"/>
        </w:rPr>
      </w:pPr>
      <w:r w:rsidRPr="00215FA2">
        <w:rPr>
          <w:b/>
          <w:smallCaps/>
          <w:strike/>
          <w:sz w:val="22"/>
          <w:highlight w:val="yellow"/>
        </w:rPr>
        <w:t>NSPS Applicability</w:t>
      </w:r>
    </w:p>
    <w:p w:rsidR="00A25A06" w:rsidRPr="00215FA2" w:rsidRDefault="00A25A06" w:rsidP="0078432F">
      <w:pPr>
        <w:numPr>
          <w:ilvl w:val="0"/>
          <w:numId w:val="17"/>
        </w:numPr>
        <w:tabs>
          <w:tab w:val="left" w:pos="720"/>
          <w:tab w:val="left" w:pos="1080"/>
          <w:tab w:val="left" w:pos="1440"/>
          <w:tab w:val="left" w:pos="1800"/>
          <w:tab w:val="left" w:pos="2160"/>
        </w:tabs>
        <w:spacing w:after="120"/>
        <w:rPr>
          <w:strike/>
          <w:sz w:val="22"/>
          <w:highlight w:val="yellow"/>
        </w:rPr>
      </w:pPr>
      <w:r w:rsidRPr="00215FA2">
        <w:rPr>
          <w:strike/>
          <w:sz w:val="22"/>
          <w:highlight w:val="yellow"/>
          <w:u w:val="single"/>
        </w:rPr>
        <w:t>NSPS Subpart Kb Applicability</w:t>
      </w:r>
      <w:r w:rsidRPr="00215FA2">
        <w:rPr>
          <w:strike/>
          <w:sz w:val="22"/>
          <w:highlight w:val="yellow"/>
        </w:rPr>
        <w:t xml:space="preserve">:  The distillate fuel oil tanks are not subject to Subpart Kb, which applies to any storage tank with a capacity greater than or equal to 10,300 gallons (40 cubic meters) that is used to store volatile organic liquids for which construction, reconstruction, or modification is commenced after July 23, 1984.  Tanks with a capacity greater than or equal to 40,000 gallons (151 cubic meters) storing a liquid with a maximum true vapor pressure less than 3.5 kPa are exempt from the General Provisions </w:t>
      </w:r>
      <w:r w:rsidRPr="00215FA2">
        <w:rPr>
          <w:strike/>
          <w:sz w:val="22"/>
          <w:highlight w:val="yellow"/>
        </w:rPr>
        <w:br/>
        <w:t xml:space="preserve">(40 CFR 60, Subpart A) and from the provisions of NSPS Subpart Kb.  [40 CFR </w:t>
      </w:r>
      <w:proofErr w:type="gramStart"/>
      <w:r w:rsidRPr="00215FA2">
        <w:rPr>
          <w:strike/>
          <w:sz w:val="22"/>
          <w:highlight w:val="yellow"/>
        </w:rPr>
        <w:t>60.110b(</w:t>
      </w:r>
      <w:proofErr w:type="gramEnd"/>
      <w:r w:rsidRPr="00215FA2">
        <w:rPr>
          <w:strike/>
          <w:sz w:val="22"/>
          <w:highlight w:val="yellow"/>
        </w:rPr>
        <w:t>a) and (c); Rule 62-204.800(7)(b), F.A.C.]</w:t>
      </w:r>
    </w:p>
    <w:p w:rsidR="004E770B" w:rsidRPr="00215FA2" w:rsidRDefault="004E770B" w:rsidP="004E770B">
      <w:pPr>
        <w:spacing w:before="120" w:after="120"/>
        <w:rPr>
          <w:b/>
          <w:smallCaps/>
          <w:strike/>
          <w:sz w:val="22"/>
          <w:szCs w:val="22"/>
          <w:highlight w:val="yellow"/>
        </w:rPr>
      </w:pPr>
      <w:r w:rsidRPr="00215FA2">
        <w:rPr>
          <w:b/>
          <w:smallCaps/>
          <w:strike/>
          <w:sz w:val="22"/>
          <w:szCs w:val="22"/>
          <w:highlight w:val="yellow"/>
        </w:rPr>
        <w:t>equipment, capacities and usage</w:t>
      </w:r>
    </w:p>
    <w:p w:rsidR="00A25A06" w:rsidRPr="00215FA2" w:rsidRDefault="00A25A06" w:rsidP="0078432F">
      <w:pPr>
        <w:numPr>
          <w:ilvl w:val="0"/>
          <w:numId w:val="17"/>
        </w:numPr>
        <w:tabs>
          <w:tab w:val="left" w:pos="720"/>
          <w:tab w:val="left" w:pos="1080"/>
          <w:tab w:val="left" w:pos="1440"/>
          <w:tab w:val="left" w:pos="1800"/>
          <w:tab w:val="left" w:pos="2160"/>
        </w:tabs>
        <w:spacing w:after="120"/>
        <w:rPr>
          <w:strike/>
          <w:sz w:val="22"/>
          <w:highlight w:val="yellow"/>
        </w:rPr>
      </w:pPr>
      <w:r w:rsidRPr="00215FA2">
        <w:rPr>
          <w:strike/>
          <w:sz w:val="22"/>
          <w:highlight w:val="yellow"/>
          <w:u w:val="single"/>
        </w:rPr>
        <w:t>Equipment</w:t>
      </w:r>
      <w:r w:rsidRPr="00215FA2">
        <w:rPr>
          <w:strike/>
          <w:sz w:val="22"/>
          <w:highlight w:val="yellow"/>
        </w:rPr>
        <w:t xml:space="preserve">:  The permittee is authorized to install, operate, and maintain two 3.5 million gallon distillate fuel oil storage tank designed to provide low sulfur fuel oil to the gas turbines.  </w:t>
      </w:r>
      <w:r w:rsidRPr="00215FA2">
        <w:rPr>
          <w:strike/>
          <w:sz w:val="22"/>
          <w:highlight w:val="yellow"/>
        </w:rPr>
        <w:br/>
        <w:t>[Applicant Request; Rule 62-210.200(PTE), F.A.C.]</w:t>
      </w:r>
    </w:p>
    <w:p w:rsidR="00A25A06" w:rsidRPr="00215FA2" w:rsidRDefault="00A25A06" w:rsidP="0078432F">
      <w:pPr>
        <w:pStyle w:val="BodyText"/>
        <w:numPr>
          <w:ilvl w:val="0"/>
          <w:numId w:val="17"/>
        </w:numPr>
        <w:rPr>
          <w:strike/>
          <w:sz w:val="22"/>
          <w:highlight w:val="yellow"/>
        </w:rPr>
      </w:pPr>
      <w:r w:rsidRPr="00215FA2">
        <w:rPr>
          <w:strike/>
          <w:sz w:val="22"/>
          <w:highlight w:val="yellow"/>
          <w:u w:val="single"/>
        </w:rPr>
        <w:t>Hours of Operation</w:t>
      </w:r>
      <w:r w:rsidRPr="00215FA2">
        <w:rPr>
          <w:strike/>
          <w:sz w:val="22"/>
          <w:highlight w:val="yellow"/>
        </w:rPr>
        <w:t xml:space="preserve">:  The hours of operation are not restricted (8760 hours </w:t>
      </w:r>
      <w:r w:rsidR="00070976" w:rsidRPr="00215FA2">
        <w:rPr>
          <w:strike/>
          <w:sz w:val="22"/>
          <w:highlight w:val="yellow"/>
        </w:rPr>
        <w:t xml:space="preserve">per year).  </w:t>
      </w:r>
      <w:r w:rsidR="00070976" w:rsidRPr="00215FA2">
        <w:rPr>
          <w:strike/>
          <w:sz w:val="22"/>
          <w:highlight w:val="yellow"/>
        </w:rPr>
        <w:br/>
        <w:t>[Applicant Request and</w:t>
      </w:r>
      <w:r w:rsidRPr="00215FA2">
        <w:rPr>
          <w:strike/>
          <w:sz w:val="22"/>
          <w:highlight w:val="yellow"/>
        </w:rPr>
        <w:t xml:space="preserve"> Rule 62-210.200(PTE), F.A.C.]</w:t>
      </w:r>
    </w:p>
    <w:p w:rsidR="00A25A06" w:rsidRPr="00215FA2" w:rsidRDefault="00A25A06" w:rsidP="00A25A06">
      <w:pPr>
        <w:pStyle w:val="BodyText"/>
        <w:numPr>
          <w:ilvl w:val="0"/>
          <w:numId w:val="0"/>
        </w:numPr>
        <w:rPr>
          <w:b/>
          <w:bCs/>
          <w:smallCaps/>
          <w:strike/>
          <w:sz w:val="22"/>
          <w:highlight w:val="yellow"/>
        </w:rPr>
      </w:pPr>
      <w:r w:rsidRPr="00215FA2">
        <w:rPr>
          <w:b/>
          <w:bCs/>
          <w:smallCaps/>
          <w:strike/>
          <w:sz w:val="22"/>
          <w:highlight w:val="yellow"/>
        </w:rPr>
        <w:t>Notification, Reporting and Records</w:t>
      </w:r>
    </w:p>
    <w:p w:rsidR="00A25A06" w:rsidRPr="00215FA2" w:rsidRDefault="00A25A06" w:rsidP="0078432F">
      <w:pPr>
        <w:pStyle w:val="BodyText"/>
        <w:numPr>
          <w:ilvl w:val="0"/>
          <w:numId w:val="17"/>
        </w:numPr>
        <w:rPr>
          <w:strike/>
          <w:sz w:val="22"/>
          <w:highlight w:val="yellow"/>
        </w:rPr>
      </w:pPr>
      <w:r w:rsidRPr="00215FA2">
        <w:rPr>
          <w:strike/>
          <w:sz w:val="22"/>
          <w:highlight w:val="yellow"/>
          <w:u w:val="single"/>
        </w:rPr>
        <w:t>Oil Tank Records</w:t>
      </w:r>
      <w:r w:rsidRPr="00215FA2">
        <w:rPr>
          <w:strike/>
          <w:sz w:val="22"/>
          <w:highlight w:val="yellow"/>
        </w:rPr>
        <w:t xml:space="preserve">:  The permittee shall keep readily accessible records showing the dimension of each storage vessel and an analysis showing the capacity of each storage tank.  Records shall be retained for the life of the facility.  The permittee shall also keep records sufficient to determine the annual throughput of distillate fuel oil for each storage tank for use in the Annual Operating Report.  </w:t>
      </w:r>
      <w:r w:rsidRPr="00215FA2">
        <w:rPr>
          <w:strike/>
          <w:sz w:val="22"/>
          <w:highlight w:val="yellow"/>
        </w:rPr>
        <w:br/>
        <w:t>[Rule 62-4.070(3) F.A.C]</w:t>
      </w:r>
    </w:p>
    <w:p w:rsidR="00A25A06" w:rsidRPr="00215FA2" w:rsidRDefault="00A25A06" w:rsidP="0078432F">
      <w:pPr>
        <w:pStyle w:val="BodyText"/>
        <w:numPr>
          <w:ilvl w:val="0"/>
          <w:numId w:val="17"/>
        </w:numPr>
        <w:rPr>
          <w:strike/>
          <w:sz w:val="22"/>
          <w:highlight w:val="yellow"/>
        </w:rPr>
      </w:pPr>
      <w:r w:rsidRPr="00215FA2">
        <w:rPr>
          <w:strike/>
          <w:sz w:val="22"/>
          <w:highlight w:val="yellow"/>
          <w:u w:val="single"/>
        </w:rPr>
        <w:t>Fuel Oil Records:</w:t>
      </w:r>
      <w:r w:rsidRPr="00215FA2">
        <w:rPr>
          <w:strike/>
          <w:sz w:val="22"/>
          <w:highlight w:val="yellow"/>
        </w:rPr>
        <w:t xml:space="preserve">  The permittee shall keep readily accessible records showing the maximum true vapor pressure of the stored liquid.  The maximum true vapor pressure shall be less than 3.5 kPa.  Compliance with this condition may be demonstrated by using the information from the respective M</w:t>
      </w:r>
      <w:r w:rsidR="0063740B" w:rsidRPr="00215FA2">
        <w:rPr>
          <w:strike/>
          <w:sz w:val="22"/>
          <w:highlight w:val="yellow"/>
        </w:rPr>
        <w:t>aterial Safety Data Sheets (M</w:t>
      </w:r>
      <w:r w:rsidRPr="00215FA2">
        <w:rPr>
          <w:strike/>
          <w:sz w:val="22"/>
          <w:highlight w:val="yellow"/>
        </w:rPr>
        <w:t>SDS</w:t>
      </w:r>
      <w:r w:rsidR="0063740B" w:rsidRPr="00215FA2">
        <w:rPr>
          <w:strike/>
          <w:sz w:val="22"/>
          <w:highlight w:val="yellow"/>
        </w:rPr>
        <w:t>)</w:t>
      </w:r>
      <w:r w:rsidRPr="00215FA2">
        <w:rPr>
          <w:strike/>
          <w:sz w:val="22"/>
          <w:highlight w:val="yellow"/>
        </w:rPr>
        <w:t xml:space="preserve"> for the low sulfur fuel oil stored in the tanks.</w:t>
      </w:r>
      <w:r w:rsidR="00E92336" w:rsidRPr="00215FA2">
        <w:rPr>
          <w:strike/>
          <w:sz w:val="22"/>
          <w:szCs w:val="22"/>
          <w:highlight w:val="yellow"/>
        </w:rPr>
        <w:t xml:space="preserve">  </w:t>
      </w:r>
      <w:r w:rsidRPr="00215FA2">
        <w:rPr>
          <w:strike/>
          <w:sz w:val="22"/>
          <w:highlight w:val="yellow"/>
        </w:rPr>
        <w:t>[</w:t>
      </w:r>
      <w:r w:rsidR="004E770B" w:rsidRPr="00215FA2">
        <w:rPr>
          <w:strike/>
          <w:sz w:val="22"/>
          <w:highlight w:val="yellow"/>
        </w:rPr>
        <w:t xml:space="preserve">Rule </w:t>
      </w:r>
      <w:r w:rsidRPr="00215FA2">
        <w:rPr>
          <w:strike/>
          <w:sz w:val="22"/>
          <w:highlight w:val="yellow"/>
        </w:rPr>
        <w:t xml:space="preserve">62-4.070(3) </w:t>
      </w:r>
      <w:r w:rsidR="004E770B" w:rsidRPr="00215FA2">
        <w:rPr>
          <w:strike/>
          <w:sz w:val="22"/>
          <w:highlight w:val="yellow"/>
        </w:rPr>
        <w:t xml:space="preserve">and 62-212.400, </w:t>
      </w:r>
      <w:r w:rsidRPr="00215FA2">
        <w:rPr>
          <w:strike/>
          <w:sz w:val="22"/>
          <w:highlight w:val="yellow"/>
        </w:rPr>
        <w:t>F.A.C.]</w:t>
      </w:r>
    </w:p>
    <w:p w:rsidR="00A25A06" w:rsidRPr="001C6F97" w:rsidRDefault="00A25A06" w:rsidP="00A25A06">
      <w:pPr>
        <w:spacing w:after="120"/>
        <w:ind w:left="360"/>
        <w:rPr>
          <w:i/>
          <w:sz w:val="22"/>
          <w:szCs w:val="22"/>
        </w:rPr>
        <w:sectPr w:rsidR="00A25A06" w:rsidRPr="001C6F97" w:rsidSect="00EF7192">
          <w:headerReference w:type="even" r:id="rId35"/>
          <w:headerReference w:type="default" r:id="rId36"/>
          <w:headerReference w:type="first" r:id="rId37"/>
          <w:pgSz w:w="12240" w:h="15840" w:code="1"/>
          <w:pgMar w:top="720" w:right="1152" w:bottom="720" w:left="1152" w:header="720" w:footer="329" w:gutter="0"/>
          <w:paperSrc w:first="16640" w:other="16640"/>
          <w:cols w:space="720"/>
        </w:sectPr>
      </w:pPr>
    </w:p>
    <w:p w:rsidR="00A25A06" w:rsidRPr="001C6F97" w:rsidRDefault="00A25A06" w:rsidP="00A25A06">
      <w:pPr>
        <w:pStyle w:val="BodyText2"/>
        <w:suppressAutoHyphens/>
        <w:rPr>
          <w:szCs w:val="22"/>
        </w:rPr>
      </w:pPr>
      <w:r w:rsidRPr="001C6F97">
        <w:rPr>
          <w:szCs w:val="22"/>
        </w:rPr>
        <w:lastRenderedPageBreak/>
        <w:t>This section of the permit addresses the following emissions unit.</w:t>
      </w:r>
    </w:p>
    <w:tbl>
      <w:tblPr>
        <w:tblW w:w="99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9360"/>
      </w:tblGrid>
      <w:tr w:rsidR="00A25A06" w:rsidRPr="001C6F97">
        <w:tc>
          <w:tcPr>
            <w:tcW w:w="630" w:type="dxa"/>
            <w:tcBorders>
              <w:top w:val="single" w:sz="6" w:space="0" w:color="auto"/>
              <w:left w:val="single" w:sz="6" w:space="0" w:color="auto"/>
              <w:bottom w:val="single" w:sz="6" w:space="0" w:color="auto"/>
              <w:right w:val="single" w:sz="6" w:space="0" w:color="auto"/>
            </w:tcBorders>
          </w:tcPr>
          <w:p w:rsidR="00A25A06" w:rsidRPr="001C6F97" w:rsidRDefault="00A25A06" w:rsidP="00A25A06">
            <w:pPr>
              <w:spacing w:before="60" w:after="60"/>
              <w:jc w:val="center"/>
              <w:rPr>
                <w:sz w:val="22"/>
                <w:szCs w:val="22"/>
              </w:rPr>
            </w:pPr>
            <w:r w:rsidRPr="001C6F97">
              <w:rPr>
                <w:b/>
                <w:sz w:val="22"/>
                <w:szCs w:val="22"/>
              </w:rPr>
              <w:t>ID</w:t>
            </w:r>
          </w:p>
        </w:tc>
        <w:tc>
          <w:tcPr>
            <w:tcW w:w="9360" w:type="dxa"/>
            <w:tcBorders>
              <w:top w:val="single" w:sz="6" w:space="0" w:color="auto"/>
              <w:left w:val="single" w:sz="6" w:space="0" w:color="auto"/>
              <w:bottom w:val="single" w:sz="6" w:space="0" w:color="auto"/>
              <w:right w:val="single" w:sz="6" w:space="0" w:color="auto"/>
            </w:tcBorders>
          </w:tcPr>
          <w:p w:rsidR="00A25A06" w:rsidRPr="001C6F97" w:rsidRDefault="00A25A06" w:rsidP="00A25A06">
            <w:pPr>
              <w:spacing w:before="60" w:after="60"/>
              <w:jc w:val="center"/>
              <w:rPr>
                <w:sz w:val="22"/>
                <w:szCs w:val="22"/>
              </w:rPr>
            </w:pPr>
            <w:r w:rsidRPr="001C6F97">
              <w:rPr>
                <w:b/>
                <w:sz w:val="22"/>
                <w:szCs w:val="22"/>
              </w:rPr>
              <w:t>Emission Unit Description</w:t>
            </w:r>
          </w:p>
        </w:tc>
      </w:tr>
      <w:tr w:rsidR="00A25A06" w:rsidRPr="001C6F97">
        <w:tc>
          <w:tcPr>
            <w:tcW w:w="630" w:type="dxa"/>
            <w:tcBorders>
              <w:top w:val="single" w:sz="6" w:space="0" w:color="auto"/>
              <w:left w:val="single" w:sz="6" w:space="0" w:color="auto"/>
              <w:bottom w:val="single" w:sz="6" w:space="0" w:color="auto"/>
              <w:right w:val="single" w:sz="6" w:space="0" w:color="auto"/>
            </w:tcBorders>
          </w:tcPr>
          <w:p w:rsidR="00A25A06" w:rsidRPr="001C6F97" w:rsidRDefault="00A25A06" w:rsidP="00A25A06">
            <w:pPr>
              <w:spacing w:before="60" w:after="60"/>
              <w:jc w:val="center"/>
              <w:rPr>
                <w:sz w:val="22"/>
                <w:szCs w:val="22"/>
              </w:rPr>
            </w:pPr>
            <w:r w:rsidRPr="001C6F97">
              <w:rPr>
                <w:sz w:val="22"/>
                <w:szCs w:val="22"/>
              </w:rPr>
              <w:t>0</w:t>
            </w:r>
            <w:r w:rsidR="00225A77" w:rsidRPr="001C6F97">
              <w:rPr>
                <w:sz w:val="22"/>
                <w:szCs w:val="22"/>
              </w:rPr>
              <w:t>46</w:t>
            </w:r>
          </w:p>
        </w:tc>
        <w:tc>
          <w:tcPr>
            <w:tcW w:w="9360" w:type="dxa"/>
            <w:tcBorders>
              <w:top w:val="single" w:sz="6" w:space="0" w:color="auto"/>
              <w:left w:val="single" w:sz="6" w:space="0" w:color="auto"/>
              <w:bottom w:val="single" w:sz="6" w:space="0" w:color="auto"/>
              <w:right w:val="single" w:sz="6" w:space="0" w:color="auto"/>
            </w:tcBorders>
          </w:tcPr>
          <w:p w:rsidR="00A25A06" w:rsidRPr="001C6F97" w:rsidRDefault="00A25A06" w:rsidP="00A25A06">
            <w:pPr>
              <w:spacing w:before="60" w:after="60"/>
              <w:jc w:val="both"/>
              <w:rPr>
                <w:sz w:val="22"/>
                <w:szCs w:val="22"/>
                <w:u w:val="single"/>
              </w:rPr>
            </w:pPr>
            <w:r w:rsidRPr="001C6F97">
              <w:rPr>
                <w:sz w:val="22"/>
                <w:szCs w:val="22"/>
              </w:rPr>
              <w:t>One nominal 300-hp emergency diesel fire pump engine and 500 gallon fuel oil storage tank.</w:t>
            </w:r>
          </w:p>
        </w:tc>
      </w:tr>
    </w:tbl>
    <w:p w:rsidR="00567A00" w:rsidRPr="00D323A5" w:rsidRDefault="00567A00" w:rsidP="00567A00">
      <w:pPr>
        <w:spacing w:before="240" w:after="120"/>
        <w:rPr>
          <w:b/>
          <w:sz w:val="22"/>
          <w:szCs w:val="22"/>
        </w:rPr>
      </w:pPr>
      <w:r w:rsidRPr="00D323A5">
        <w:rPr>
          <w:b/>
          <w:sz w:val="22"/>
          <w:szCs w:val="22"/>
        </w:rPr>
        <w:t>MODIFIED PERMIT CONDITIONS</w:t>
      </w:r>
    </w:p>
    <w:p w:rsidR="00FB5ED5" w:rsidRPr="00FB5ED5" w:rsidRDefault="009C4D0D" w:rsidP="0078432F">
      <w:pPr>
        <w:numPr>
          <w:ilvl w:val="0"/>
          <w:numId w:val="28"/>
        </w:numPr>
        <w:tabs>
          <w:tab w:val="left" w:pos="360"/>
          <w:tab w:val="left" w:pos="1800"/>
          <w:tab w:val="left" w:pos="2160"/>
        </w:tabs>
        <w:spacing w:after="120"/>
        <w:ind w:hanging="720"/>
        <w:rPr>
          <w:sz w:val="22"/>
          <w:szCs w:val="22"/>
          <w:u w:val="single"/>
        </w:rPr>
      </w:pPr>
      <w:r>
        <w:rPr>
          <w:sz w:val="22"/>
          <w:szCs w:val="22"/>
          <w:u w:val="single"/>
        </w:rPr>
        <w:t xml:space="preserve">Subsection III. D. </w:t>
      </w:r>
      <w:r w:rsidR="00FB5ED5" w:rsidRPr="00FB5ED5">
        <w:rPr>
          <w:sz w:val="22"/>
          <w:szCs w:val="22"/>
          <w:u w:val="single"/>
        </w:rPr>
        <w:t>Specific Condition 4 – Hours of Operation</w:t>
      </w:r>
    </w:p>
    <w:p w:rsidR="00A25A06" w:rsidRPr="001C6F97" w:rsidRDefault="00FB5ED5" w:rsidP="00FB5ED5">
      <w:pPr>
        <w:tabs>
          <w:tab w:val="left" w:pos="1800"/>
          <w:tab w:val="left" w:pos="2160"/>
        </w:tabs>
        <w:spacing w:after="120"/>
        <w:rPr>
          <w:sz w:val="22"/>
          <w:szCs w:val="22"/>
        </w:rPr>
      </w:pPr>
      <w:r>
        <w:rPr>
          <w:sz w:val="22"/>
          <w:szCs w:val="22"/>
        </w:rPr>
        <w:t xml:space="preserve">This condition is revised to include the </w:t>
      </w:r>
      <w:r w:rsidR="004778A8">
        <w:rPr>
          <w:sz w:val="22"/>
          <w:szCs w:val="22"/>
        </w:rPr>
        <w:t xml:space="preserve">ASTM method for the low sulfur oil and to update the </w:t>
      </w:r>
      <w:r>
        <w:rPr>
          <w:sz w:val="22"/>
          <w:szCs w:val="22"/>
        </w:rPr>
        <w:t xml:space="preserve">non emergency </w:t>
      </w:r>
      <w:r w:rsidR="004B7A97">
        <w:rPr>
          <w:sz w:val="22"/>
          <w:szCs w:val="22"/>
        </w:rPr>
        <w:t xml:space="preserve">hours of </w:t>
      </w:r>
      <w:r>
        <w:rPr>
          <w:sz w:val="22"/>
          <w:szCs w:val="22"/>
        </w:rPr>
        <w:t xml:space="preserve">operation </w:t>
      </w:r>
      <w:r w:rsidR="004B7A97">
        <w:rPr>
          <w:sz w:val="22"/>
          <w:szCs w:val="22"/>
        </w:rPr>
        <w:t xml:space="preserve">(100 TPY) </w:t>
      </w:r>
      <w:r>
        <w:rPr>
          <w:sz w:val="22"/>
          <w:szCs w:val="22"/>
        </w:rPr>
        <w:t xml:space="preserve">for </w:t>
      </w:r>
      <w:r w:rsidRPr="001C6F97">
        <w:rPr>
          <w:sz w:val="22"/>
          <w:szCs w:val="22"/>
        </w:rPr>
        <w:t>maintenance testing</w:t>
      </w:r>
      <w:r w:rsidR="004778A8">
        <w:rPr>
          <w:sz w:val="22"/>
          <w:szCs w:val="22"/>
        </w:rPr>
        <w:t>, this</w:t>
      </w:r>
      <w:r w:rsidR="00A25A06" w:rsidRPr="001C6F97">
        <w:rPr>
          <w:sz w:val="22"/>
          <w:szCs w:val="22"/>
        </w:rPr>
        <w:t xml:space="preserve"> </w:t>
      </w:r>
      <w:r>
        <w:rPr>
          <w:sz w:val="22"/>
          <w:szCs w:val="22"/>
        </w:rPr>
        <w:t xml:space="preserve">pursuant to provision of </w:t>
      </w:r>
      <w:r w:rsidRPr="00FB5ED5">
        <w:rPr>
          <w:sz w:val="22"/>
          <w:szCs w:val="22"/>
        </w:rPr>
        <w:t>40 CFR Part 60, Subpart IIII – Standards of Performance for Stationary Compression Ignition Internal Combustion Engine</w:t>
      </w:r>
      <w:r>
        <w:rPr>
          <w:sz w:val="22"/>
          <w:szCs w:val="22"/>
        </w:rPr>
        <w:t>.</w:t>
      </w:r>
      <w:r w:rsidR="00A25A06" w:rsidRPr="001C6F97">
        <w:rPr>
          <w:sz w:val="22"/>
          <w:szCs w:val="22"/>
        </w:rPr>
        <w:t xml:space="preserve"> </w:t>
      </w:r>
    </w:p>
    <w:p w:rsidR="00A25A06" w:rsidRPr="001C6F97" w:rsidRDefault="00A25A06" w:rsidP="00567A00">
      <w:pPr>
        <w:numPr>
          <w:ilvl w:val="0"/>
          <w:numId w:val="23"/>
        </w:numPr>
        <w:tabs>
          <w:tab w:val="left" w:pos="720"/>
          <w:tab w:val="left" w:pos="2160"/>
        </w:tabs>
        <w:spacing w:after="120"/>
        <w:rPr>
          <w:sz w:val="22"/>
          <w:szCs w:val="22"/>
        </w:rPr>
      </w:pPr>
      <w:r w:rsidRPr="001C6F97">
        <w:rPr>
          <w:sz w:val="22"/>
          <w:szCs w:val="22"/>
          <w:u w:val="single"/>
        </w:rPr>
        <w:t>Hours of Operation</w:t>
      </w:r>
      <w:r w:rsidRPr="001C6F97">
        <w:rPr>
          <w:sz w:val="22"/>
          <w:szCs w:val="22"/>
        </w:rPr>
        <w:t xml:space="preserve">:  The fire pump may operate in response to emergency conditions and </w:t>
      </w:r>
      <w:r w:rsidRPr="00215FA2">
        <w:rPr>
          <w:strike/>
          <w:sz w:val="22"/>
          <w:szCs w:val="22"/>
          <w:highlight w:val="yellow"/>
        </w:rPr>
        <w:t>40</w:t>
      </w:r>
      <w:r w:rsidRPr="00215FA2">
        <w:rPr>
          <w:sz w:val="22"/>
          <w:szCs w:val="22"/>
          <w:highlight w:val="yellow"/>
        </w:rPr>
        <w:t xml:space="preserve"> </w:t>
      </w:r>
      <w:r w:rsidR="00215FA2" w:rsidRPr="00215FA2">
        <w:rPr>
          <w:sz w:val="22"/>
          <w:szCs w:val="22"/>
          <w:highlight w:val="yellow"/>
          <w:u w:val="double"/>
        </w:rPr>
        <w:t>100</w:t>
      </w:r>
      <w:r w:rsidR="00215FA2">
        <w:rPr>
          <w:sz w:val="22"/>
          <w:szCs w:val="22"/>
        </w:rPr>
        <w:t xml:space="preserve"> </w:t>
      </w:r>
      <w:r w:rsidRPr="001C6F97">
        <w:rPr>
          <w:sz w:val="22"/>
          <w:szCs w:val="22"/>
        </w:rPr>
        <w:t>non-emergency hours per year for maintenance testing.</w:t>
      </w:r>
      <w:r w:rsidRPr="001C6F97">
        <w:rPr>
          <w:sz w:val="22"/>
          <w:szCs w:val="22"/>
        </w:rPr>
        <w:br/>
        <w:t>[Applicant Request</w:t>
      </w:r>
      <w:r w:rsidR="00761136">
        <w:rPr>
          <w:sz w:val="22"/>
          <w:szCs w:val="22"/>
        </w:rPr>
        <w:t xml:space="preserve">, </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Permits 1030011-010-AC &amp; 1030011-012-AC</w:t>
      </w:r>
      <w:r w:rsidRPr="001C6F97">
        <w:rPr>
          <w:sz w:val="22"/>
          <w:szCs w:val="22"/>
        </w:rPr>
        <w:t xml:space="preserve">; Rule 62-210.200 (PTE), F.A.C. </w:t>
      </w:r>
    </w:p>
    <w:p w:rsidR="00FB5ED5" w:rsidRDefault="009C4D0D" w:rsidP="0078432F">
      <w:pPr>
        <w:numPr>
          <w:ilvl w:val="0"/>
          <w:numId w:val="28"/>
        </w:numPr>
        <w:tabs>
          <w:tab w:val="left" w:pos="360"/>
          <w:tab w:val="left" w:pos="1800"/>
          <w:tab w:val="left" w:pos="2160"/>
        </w:tabs>
        <w:spacing w:after="120"/>
        <w:ind w:hanging="720"/>
        <w:rPr>
          <w:sz w:val="22"/>
          <w:szCs w:val="22"/>
          <w:u w:val="single"/>
        </w:rPr>
      </w:pPr>
      <w:r>
        <w:rPr>
          <w:sz w:val="22"/>
          <w:szCs w:val="22"/>
          <w:u w:val="single"/>
        </w:rPr>
        <w:t xml:space="preserve">Subsection III. D. </w:t>
      </w:r>
      <w:r w:rsidR="00FB5ED5" w:rsidRPr="00C55DDA">
        <w:rPr>
          <w:sz w:val="22"/>
          <w:szCs w:val="22"/>
          <w:u w:val="single"/>
        </w:rPr>
        <w:t xml:space="preserve">Specific Condition </w:t>
      </w:r>
      <w:r w:rsidR="00FB5ED5">
        <w:rPr>
          <w:sz w:val="22"/>
          <w:szCs w:val="22"/>
          <w:u w:val="single"/>
        </w:rPr>
        <w:t>5</w:t>
      </w:r>
      <w:r w:rsidR="00FB5ED5" w:rsidRPr="00C55DDA">
        <w:rPr>
          <w:sz w:val="22"/>
          <w:szCs w:val="22"/>
          <w:u w:val="single"/>
        </w:rPr>
        <w:t xml:space="preserve"> – </w:t>
      </w:r>
      <w:r w:rsidR="00FB5ED5">
        <w:rPr>
          <w:sz w:val="22"/>
          <w:szCs w:val="22"/>
          <w:u w:val="single"/>
        </w:rPr>
        <w:t xml:space="preserve">Authorized </w:t>
      </w:r>
      <w:r w:rsidR="00FB5ED5" w:rsidRPr="00C55DDA">
        <w:rPr>
          <w:sz w:val="22"/>
          <w:szCs w:val="22"/>
          <w:u w:val="single"/>
        </w:rPr>
        <w:t xml:space="preserve">Fuel </w:t>
      </w:r>
      <w:r w:rsidR="00FB5ED5">
        <w:rPr>
          <w:sz w:val="22"/>
          <w:szCs w:val="22"/>
          <w:u w:val="single"/>
        </w:rPr>
        <w:t xml:space="preserve"> </w:t>
      </w:r>
    </w:p>
    <w:p w:rsidR="00FB5ED5" w:rsidRPr="00E55511" w:rsidRDefault="00FB5ED5" w:rsidP="00FB5ED5">
      <w:pPr>
        <w:spacing w:after="120"/>
        <w:rPr>
          <w:sz w:val="22"/>
          <w:szCs w:val="22"/>
          <w:u w:val="single"/>
        </w:rPr>
      </w:pPr>
      <w:r w:rsidRPr="00E55511">
        <w:rPr>
          <w:sz w:val="22"/>
          <w:szCs w:val="22"/>
        </w:rPr>
        <w:t xml:space="preserve">This condition is revised to include the </w:t>
      </w:r>
      <w:r w:rsidRPr="00E55511">
        <w:t>ultra-low sulfur fuel analysis method ASTM D7039-07</w:t>
      </w:r>
      <w:r w:rsidRPr="00E55511">
        <w:rPr>
          <w:sz w:val="22"/>
          <w:szCs w:val="22"/>
        </w:rPr>
        <w:t>.</w:t>
      </w:r>
      <w:r w:rsidRPr="00E55511">
        <w:rPr>
          <w:sz w:val="22"/>
          <w:szCs w:val="22"/>
          <w:u w:val="single"/>
        </w:rPr>
        <w:t xml:space="preserve"> </w:t>
      </w:r>
    </w:p>
    <w:p w:rsidR="00A25A06" w:rsidRPr="001C6F97" w:rsidRDefault="009C4D0D" w:rsidP="008866D6">
      <w:pPr>
        <w:tabs>
          <w:tab w:val="left" w:pos="900"/>
        </w:tabs>
        <w:spacing w:after="120"/>
        <w:ind w:left="810" w:hanging="360"/>
        <w:rPr>
          <w:sz w:val="22"/>
          <w:szCs w:val="22"/>
        </w:rPr>
      </w:pPr>
      <w:r w:rsidRPr="00567A00">
        <w:rPr>
          <w:sz w:val="22"/>
          <w:szCs w:val="22"/>
        </w:rPr>
        <w:t>5.</w:t>
      </w:r>
      <w:r w:rsidR="008866D6" w:rsidRPr="008866D6">
        <w:rPr>
          <w:b/>
          <w:sz w:val="22"/>
          <w:szCs w:val="22"/>
        </w:rPr>
        <w:tab/>
      </w:r>
      <w:r w:rsidR="00A25A06" w:rsidRPr="001C6F97">
        <w:rPr>
          <w:sz w:val="22"/>
          <w:szCs w:val="22"/>
          <w:u w:val="single"/>
        </w:rPr>
        <w:t>Authorized Fuel</w:t>
      </w:r>
      <w:r w:rsidR="00A25A06" w:rsidRPr="001C6F97">
        <w:rPr>
          <w:sz w:val="22"/>
          <w:szCs w:val="22"/>
        </w:rPr>
        <w:t xml:space="preserve">:  This unit shall fire low sulfur fuel oil (or superior fuel), which shall contain no more than </w:t>
      </w:r>
      <w:r w:rsidR="00A25A06" w:rsidRPr="009B1D57">
        <w:rPr>
          <w:strike/>
          <w:sz w:val="22"/>
          <w:szCs w:val="22"/>
          <w:highlight w:val="yellow"/>
        </w:rPr>
        <w:t>0.05%</w:t>
      </w:r>
      <w:r w:rsidR="00A25A06" w:rsidRPr="009B1D57">
        <w:rPr>
          <w:sz w:val="22"/>
          <w:szCs w:val="22"/>
          <w:highlight w:val="yellow"/>
        </w:rPr>
        <w:t xml:space="preserve"> </w:t>
      </w:r>
      <w:r w:rsidR="009B1D57" w:rsidRPr="009B1D57">
        <w:rPr>
          <w:sz w:val="22"/>
          <w:szCs w:val="22"/>
          <w:highlight w:val="yellow"/>
          <w:u w:val="double"/>
        </w:rPr>
        <w:t>0.0015%</w:t>
      </w:r>
      <w:r w:rsidR="009B1D57">
        <w:rPr>
          <w:sz w:val="22"/>
          <w:szCs w:val="22"/>
        </w:rPr>
        <w:t xml:space="preserve"> </w:t>
      </w:r>
      <w:r w:rsidR="00A25A06" w:rsidRPr="001C6F97">
        <w:rPr>
          <w:sz w:val="22"/>
          <w:szCs w:val="22"/>
        </w:rPr>
        <w:t>sulfur by weight.  [Rules 62-210.200(PTE) and 62-212.400 (BACT), F.A.C.]</w:t>
      </w:r>
    </w:p>
    <w:p w:rsidR="00A25A06" w:rsidRDefault="00A25A06" w:rsidP="008866D6">
      <w:pPr>
        <w:suppressAutoHyphens/>
        <w:spacing w:after="120"/>
        <w:ind w:left="720"/>
        <w:rPr>
          <w:sz w:val="22"/>
          <w:szCs w:val="22"/>
        </w:rPr>
      </w:pPr>
      <w:r w:rsidRPr="001C6F97">
        <w:rPr>
          <w:sz w:val="22"/>
          <w:szCs w:val="22"/>
        </w:rPr>
        <w:t xml:space="preserve">Compliance with the distillate fuel oil sulfur limit shall be demonstrated by taking a sample, analyzing the sample for fuel sulfur, and reporting the results to each Compliance Authority before initial startup.  Sampling the fuel oil sulfur content shall be conducted in accordance with ASTM D4057-88, Standard Practice for Manual Sampling of Petroleum and Petroleum Products, and one of the following test methods for sulfur in petroleum products:  ASTM methods D5453-00, D129-91, D1552-90, D2622-94, </w:t>
      </w:r>
      <w:r w:rsidRPr="00A517EA">
        <w:rPr>
          <w:strike/>
          <w:sz w:val="22"/>
          <w:szCs w:val="22"/>
          <w:highlight w:val="yellow"/>
        </w:rPr>
        <w:t>or</w:t>
      </w:r>
      <w:r w:rsidRPr="001C6F97">
        <w:rPr>
          <w:sz w:val="22"/>
          <w:szCs w:val="22"/>
        </w:rPr>
        <w:t xml:space="preserve"> D4294-90</w:t>
      </w:r>
      <w:r w:rsidR="00215FA2">
        <w:rPr>
          <w:sz w:val="22"/>
          <w:szCs w:val="22"/>
        </w:rPr>
        <w:t xml:space="preserve"> </w:t>
      </w:r>
      <w:r w:rsidR="00215FA2" w:rsidRPr="00215FA2">
        <w:rPr>
          <w:sz w:val="22"/>
          <w:szCs w:val="22"/>
          <w:highlight w:val="yellow"/>
          <w:u w:val="double"/>
        </w:rPr>
        <w:t>or D7039-07</w:t>
      </w:r>
      <w:r w:rsidRPr="001C6F97">
        <w:rPr>
          <w:sz w:val="22"/>
          <w:szCs w:val="22"/>
        </w:rPr>
        <w:t xml:space="preserve">.  More recent versions of these methods </w:t>
      </w:r>
      <w:r w:rsidR="00702D07" w:rsidRPr="001C6F97">
        <w:rPr>
          <w:sz w:val="22"/>
          <w:szCs w:val="22"/>
        </w:rPr>
        <w:t>or other Department approved method</w:t>
      </w:r>
      <w:r w:rsidR="00702D07">
        <w:rPr>
          <w:sz w:val="22"/>
          <w:szCs w:val="22"/>
        </w:rPr>
        <w:t>s</w:t>
      </w:r>
      <w:r w:rsidR="00702D07" w:rsidRPr="001C6F97">
        <w:rPr>
          <w:sz w:val="22"/>
          <w:szCs w:val="22"/>
        </w:rPr>
        <w:t xml:space="preserve"> </w:t>
      </w:r>
      <w:r w:rsidRPr="001C6F97">
        <w:rPr>
          <w:sz w:val="22"/>
          <w:szCs w:val="22"/>
        </w:rPr>
        <w:t>may be used.  For each subsequent fuel delivery, the permittee shall maintain a permanent file of the certified fuel sulfur analysis from the fuel vend</w:t>
      </w:r>
      <w:r w:rsidR="00631F99" w:rsidRPr="001C6F97">
        <w:rPr>
          <w:sz w:val="22"/>
          <w:szCs w:val="22"/>
        </w:rPr>
        <w:t>or.</w:t>
      </w:r>
      <w:r w:rsidRPr="001C6F97">
        <w:rPr>
          <w:sz w:val="22"/>
          <w:szCs w:val="22"/>
        </w:rPr>
        <w:t xml:space="preserve">  At the request of a Compliance Authority, the permittee shall perform additional sampling and analysis for the fuel sulfur content.</w:t>
      </w:r>
    </w:p>
    <w:p w:rsidR="00DD5763" w:rsidRPr="001C6F97" w:rsidRDefault="00DD5763" w:rsidP="008866D6">
      <w:pPr>
        <w:suppressAutoHyphens/>
        <w:spacing w:after="120"/>
        <w:ind w:left="720"/>
        <w:rPr>
          <w:sz w:val="22"/>
          <w:szCs w:val="22"/>
        </w:rPr>
      </w:pPr>
      <w:r>
        <w:rPr>
          <w:sz w:val="22"/>
          <w:highlight w:val="yellow"/>
          <w:u w:val="double"/>
        </w:rPr>
        <w:t>[</w:t>
      </w:r>
      <w:r w:rsidR="00567A00" w:rsidRPr="00511F52">
        <w:rPr>
          <w:sz w:val="22"/>
          <w:highlight w:val="yellow"/>
          <w:u w:val="double"/>
        </w:rPr>
        <w:t>Application No. 1030011-019-AC</w:t>
      </w:r>
      <w:r w:rsidR="00567A00">
        <w:rPr>
          <w:sz w:val="22"/>
          <w:szCs w:val="22"/>
          <w:highlight w:val="yellow"/>
          <w:u w:val="double"/>
        </w:rPr>
        <w:t xml:space="preserve">; </w:t>
      </w:r>
      <w:r w:rsidR="00567A00" w:rsidRPr="00AB4899">
        <w:rPr>
          <w:sz w:val="22"/>
          <w:szCs w:val="22"/>
          <w:highlight w:val="yellow"/>
          <w:u w:val="double"/>
        </w:rPr>
        <w:t>Permits 1030011-010-AC &amp; 1030011-012-AC</w:t>
      </w:r>
      <w:r>
        <w:rPr>
          <w:sz w:val="22"/>
          <w:u w:val="double"/>
        </w:rPr>
        <w:t>]</w:t>
      </w:r>
    </w:p>
    <w:sectPr w:rsidR="00DD5763" w:rsidRPr="001C6F97" w:rsidSect="00EF7192">
      <w:headerReference w:type="even" r:id="rId38"/>
      <w:headerReference w:type="default" r:id="rId39"/>
      <w:headerReference w:type="first" r:id="rId40"/>
      <w:pgSz w:w="12240" w:h="15840"/>
      <w:pgMar w:top="1440" w:right="1440" w:bottom="1440" w:left="1254" w:header="720" w:footer="41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DF5" w:rsidRDefault="00267DF5">
      <w:r>
        <w:separator/>
      </w:r>
    </w:p>
  </w:endnote>
  <w:endnote w:type="continuationSeparator" w:id="0">
    <w:p w:rsidR="00267DF5" w:rsidRDefault="0026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4A6630" w:rsidP="0078432F">
    <w:pPr>
      <w:pStyle w:val="Footer"/>
      <w:framePr w:wrap="around" w:vAnchor="text" w:hAnchor="margin" w:xAlign="right" w:y="1"/>
      <w:numPr>
        <w:ilvl w:val="0"/>
        <w:numId w:val="12"/>
      </w:numPr>
      <w:ind w:left="0" w:firstLine="0"/>
      <w:rPr>
        <w:rStyle w:val="PageNumber"/>
      </w:rPr>
    </w:pPr>
    <w:r>
      <w:rPr>
        <w:rStyle w:val="PageNumber"/>
      </w:rPr>
      <w:fldChar w:fldCharType="begin"/>
    </w:r>
    <w:r>
      <w:rPr>
        <w:rStyle w:val="PageNumber"/>
      </w:rPr>
      <w:instrText xml:space="preserve">PAGE  </w:instrText>
    </w:r>
    <w:r>
      <w:rPr>
        <w:rStyle w:val="PageNumber"/>
      </w:rPr>
      <w:fldChar w:fldCharType="end"/>
    </w:r>
  </w:p>
  <w:p w:rsidR="004A6630" w:rsidRDefault="004A6630" w:rsidP="0078432F">
    <w:pPr>
      <w:pStyle w:val="Footer"/>
      <w:numPr>
        <w:ilvl w:val="0"/>
        <w:numId w:val="3"/>
      </w:numPr>
      <w:ind w:left="0" w:right="36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92" w:rsidRPr="00EF7192" w:rsidRDefault="00EF7192" w:rsidP="00EF7192">
    <w:pPr>
      <w:jc w:val="center"/>
    </w:pPr>
    <w:r w:rsidRPr="00EF7192">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4A6630">
    <w:pPr>
      <w:pStyle w:val="Footer"/>
      <w:numPr>
        <w:ilvl w:val="0"/>
        <w:numId w:val="0"/>
      </w:num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6954" w:rsidRPr="00D46954" w:rsidRDefault="00D46954" w:rsidP="00D46954">
    <w:pPr>
      <w:pBdr>
        <w:top w:val="single" w:sz="6" w:space="1" w:color="auto"/>
      </w:pBdr>
      <w:tabs>
        <w:tab w:val="right" w:pos="9900"/>
      </w:tabs>
      <w:spacing w:before="240"/>
    </w:pPr>
    <w:r w:rsidRPr="00D46954">
      <w:t>Duke Energy Florida</w:t>
    </w:r>
    <w:r w:rsidRPr="00D46954">
      <w:rPr>
        <w:color w:val="FF0000"/>
      </w:rPr>
      <w:tab/>
    </w:r>
    <w:r w:rsidRPr="00D46954">
      <w:t>Air Permit No. 1030011-019-AC (PSD-FL-381C)</w:t>
    </w:r>
  </w:p>
  <w:p w:rsidR="00D46954" w:rsidRPr="00D46954" w:rsidRDefault="00D46954" w:rsidP="00D46954">
    <w:pPr>
      <w:tabs>
        <w:tab w:val="right" w:pos="9900"/>
      </w:tabs>
      <w:spacing w:after="60"/>
    </w:pPr>
    <w:r w:rsidRPr="00D46954">
      <w:t>Bartow Power Plant</w:t>
    </w:r>
    <w:r w:rsidRPr="00D46954">
      <w:tab/>
      <w:t>Revisions to Permit 1030011-010-AC Specific Conditions</w:t>
    </w:r>
  </w:p>
  <w:p w:rsidR="004A6630" w:rsidRPr="00D46954" w:rsidRDefault="004A6630" w:rsidP="00D46954">
    <w:pPr>
      <w:jc w:val="center"/>
      <w:rPr>
        <w:rStyle w:val="PageNumber"/>
      </w:rPr>
    </w:pPr>
    <w:r w:rsidRPr="00D46954">
      <w:t xml:space="preserve">Page </w:t>
    </w:r>
    <w:r w:rsidRPr="00D46954">
      <w:rPr>
        <w:rStyle w:val="PageNumber"/>
      </w:rPr>
      <w:fldChar w:fldCharType="begin"/>
    </w:r>
    <w:r w:rsidRPr="00D46954">
      <w:rPr>
        <w:rStyle w:val="PageNumber"/>
      </w:rPr>
      <w:instrText xml:space="preserve"> PAGE </w:instrText>
    </w:r>
    <w:r w:rsidRPr="00D46954">
      <w:rPr>
        <w:rStyle w:val="PageNumber"/>
      </w:rPr>
      <w:fldChar w:fldCharType="separate"/>
    </w:r>
    <w:r w:rsidR="00CF5D05">
      <w:rPr>
        <w:rStyle w:val="PageNumber"/>
        <w:noProof/>
      </w:rPr>
      <w:t>15</w:t>
    </w:r>
    <w:r w:rsidRPr="00D46954">
      <w:rPr>
        <w:rStyle w:val="PageNumber"/>
      </w:rPr>
      <w:fldChar w:fldCharType="end"/>
    </w:r>
    <w:r w:rsidRPr="00D46954">
      <w:rPr>
        <w:rStyle w:val="PageNumber"/>
      </w:rPr>
      <w:t xml:space="preserve"> of </w:t>
    </w:r>
    <w:r w:rsidRPr="00D46954">
      <w:rPr>
        <w:rStyle w:val="PageNumber"/>
      </w:rPr>
      <w:fldChar w:fldCharType="begin"/>
    </w:r>
    <w:r w:rsidRPr="00D46954">
      <w:rPr>
        <w:rStyle w:val="PageNumber"/>
      </w:rPr>
      <w:instrText xml:space="preserve"> NUMPAGES </w:instrText>
    </w:r>
    <w:r w:rsidRPr="00D46954">
      <w:rPr>
        <w:rStyle w:val="PageNumber"/>
      </w:rPr>
      <w:fldChar w:fldCharType="separate"/>
    </w:r>
    <w:r w:rsidR="00CF5D05">
      <w:rPr>
        <w:rStyle w:val="PageNumber"/>
        <w:noProof/>
      </w:rPr>
      <w:t>15</w:t>
    </w:r>
    <w:r w:rsidRPr="00D46954">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DF5" w:rsidRDefault="00267DF5">
      <w:r>
        <w:separator/>
      </w:r>
    </w:p>
  </w:footnote>
  <w:footnote w:type="continuationSeparator" w:id="0">
    <w:p w:rsidR="00267DF5" w:rsidRDefault="00267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1" o:spid="_x0000_s2050" type="#_x0000_t136" style="position:absolute;left:0;text-align:left;margin-left:0;margin-top:0;width:509.4pt;height:191pt;rotation:315;z-index:-251667968;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0" o:spid="_x0000_s2059" type="#_x0000_t136" style="position:absolute;left:0;text-align:left;margin-left:0;margin-top:0;width:509.4pt;height:191pt;rotation:315;z-index:-251658752;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pPr>
      <w:pStyle w:val="BodyText"/>
      <w:numPr>
        <w:ilvl w:val="0"/>
        <w:numId w:val="0"/>
      </w:numPr>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1" o:spid="_x0000_s2060" type="#_x0000_t136" style="position:absolute;left:0;text-align:left;margin-left:0;margin-top:0;width:509.4pt;height:191pt;rotation:315;z-index:-251657728;mso-position-horizontal:center;mso-position-horizontal-relative:margin;mso-position-vertical:center;mso-position-vertical-relative:margin" o:allowincell="f" fillcolor="#a5a5a5" stroked="f">
          <v:fill opacity=".5"/>
          <v:textpath style="font-family:&quot;Arial Black&quot;;font-size:1pt" string="DRAFT"/>
        </v:shape>
      </w:pict>
    </w:r>
    <w:r w:rsidR="004A6630">
      <w:rPr>
        <w:b/>
        <w:bCs/>
        <w:sz w:val="22"/>
      </w:rPr>
      <w:t xml:space="preserve">SECTION II.  ADMINISTRATIVE REQUIREMENTS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9" o:spid="_x0000_s2058" type="#_x0000_t136" style="position:absolute;left:0;text-align:left;margin-left:0;margin-top:0;width:509.4pt;height:191pt;rotation:315;z-index:-251659776;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3" o:spid="_x0000_s2062" type="#_x0000_t136" style="position:absolute;left:0;text-align:left;margin-left:0;margin-top:0;width:509.4pt;height:191pt;rotation:315;z-index:-251655680;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Pr="00FD4B21" w:rsidRDefault="00EF7192">
    <w:pPr>
      <w:pStyle w:val="Header"/>
      <w:numPr>
        <w:ilvl w:val="0"/>
        <w:numId w:val="0"/>
      </w:numP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4" o:spid="_x0000_s2063" type="#_x0000_t136" style="position:absolute;left:0;text-align:left;margin-left:0;margin-top:0;width:509.4pt;height:191pt;rotation:315;z-index:-251654656;mso-position-horizontal:center;mso-position-horizontal-relative:margin;mso-position-vertical:center;mso-position-vertical-relative:margin" o:allowincell="f" fillcolor="#a5a5a5" stroked="f">
          <v:fill opacity=".5"/>
          <v:textpath style="font-family:&quot;Arial Black&quot;;font-size:1pt" string="DRAFT"/>
        </v:shape>
      </w:pict>
    </w:r>
    <w:r w:rsidR="004A6630" w:rsidRPr="00FD4B21">
      <w:rPr>
        <w:b/>
        <w:sz w:val="22"/>
      </w:rPr>
      <w:t xml:space="preserve">SECTION III.  EMISSIONS UNIT SPECIFIC CONDITIONS  </w:t>
    </w:r>
  </w:p>
  <w:p w:rsidR="004A6630" w:rsidRPr="00FD4B21" w:rsidRDefault="00FD4B21">
    <w:pPr>
      <w:pStyle w:val="Header"/>
      <w:numPr>
        <w:ilvl w:val="0"/>
        <w:numId w:val="0"/>
      </w:numPr>
      <w:pBdr>
        <w:between w:val="single" w:sz="6" w:space="1" w:color="auto"/>
      </w:pBdr>
      <w:tabs>
        <w:tab w:val="clear" w:pos="4320"/>
        <w:tab w:val="clear" w:pos="8640"/>
      </w:tabs>
      <w:spacing w:after="240"/>
      <w:jc w:val="center"/>
      <w:rPr>
        <w:b/>
        <w:sz w:val="22"/>
      </w:rPr>
    </w:pPr>
    <w:r>
      <w:rPr>
        <w:rStyle w:val="PageNumber"/>
        <w:b/>
        <w:sz w:val="22"/>
      </w:rPr>
      <w:t>A</w:t>
    </w:r>
    <w:r w:rsidR="004A6630" w:rsidRPr="00FD4B21">
      <w:rPr>
        <w:rStyle w:val="PageNumber"/>
        <w:b/>
        <w:sz w:val="22"/>
      </w:rPr>
      <w:t xml:space="preserve">.  </w:t>
    </w:r>
    <w:r>
      <w:rPr>
        <w:rStyle w:val="PageNumber"/>
        <w:b/>
        <w:sz w:val="22"/>
      </w:rPr>
      <w:t>Turbines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1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2" o:spid="_x0000_s2061" type="#_x0000_t136" style="position:absolute;left:0;text-align:left;margin-left:0;margin-top:0;width:509.4pt;height:191pt;rotation:315;z-index:-251656704;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92" w:rsidRDefault="00EF71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6" o:spid="_x0000_s2065" type="#_x0000_t136" style="position:absolute;left:0;text-align:left;margin-left:0;margin-top:0;width:509.4pt;height:191pt;rotation:315;z-index:-251652608;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21" w:rsidRPr="00FD4B21" w:rsidRDefault="00EF7192">
    <w:pPr>
      <w:pStyle w:val="Header"/>
      <w:numPr>
        <w:ilvl w:val="0"/>
        <w:numId w:val="0"/>
      </w:numP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7" o:spid="_x0000_s2066" type="#_x0000_t136" style="position:absolute;left:0;text-align:left;margin-left:0;margin-top:0;width:509.4pt;height:191pt;rotation:315;z-index:-251651584;mso-position-horizontal:center;mso-position-horizontal-relative:margin;mso-position-vertical:center;mso-position-vertical-relative:margin" o:allowincell="f" fillcolor="#a5a5a5" stroked="f">
          <v:fill opacity=".5"/>
          <v:textpath style="font-family:&quot;Arial Black&quot;;font-size:1pt" string="DRAFT"/>
        </v:shape>
      </w:pict>
    </w:r>
    <w:r w:rsidR="00FD4B21" w:rsidRPr="00FD4B21">
      <w:rPr>
        <w:b/>
        <w:sz w:val="22"/>
      </w:rPr>
      <w:t xml:space="preserve">SECTION III.  EMISSIONS UNIT SPECIFIC CONDITIONS  </w:t>
    </w:r>
  </w:p>
  <w:p w:rsidR="00FD4B21" w:rsidRPr="00FD4B21" w:rsidRDefault="00FD4B21">
    <w:pPr>
      <w:pStyle w:val="Header"/>
      <w:numPr>
        <w:ilvl w:val="0"/>
        <w:numId w:val="0"/>
      </w:numPr>
      <w:pBdr>
        <w:between w:val="single" w:sz="6" w:space="1" w:color="auto"/>
      </w:pBdr>
      <w:tabs>
        <w:tab w:val="clear" w:pos="4320"/>
        <w:tab w:val="clear" w:pos="8640"/>
      </w:tabs>
      <w:spacing w:after="240"/>
      <w:jc w:val="center"/>
      <w:rPr>
        <w:b/>
        <w:sz w:val="22"/>
      </w:rPr>
    </w:pPr>
    <w:r>
      <w:rPr>
        <w:rStyle w:val="PageNumber"/>
        <w:b/>
        <w:sz w:val="22"/>
      </w:rPr>
      <w:t>B</w:t>
    </w:r>
    <w:r w:rsidRPr="00FD4B21">
      <w:rPr>
        <w:rStyle w:val="PageNumber"/>
        <w:b/>
        <w:sz w:val="22"/>
      </w:rPr>
      <w:t xml:space="preserve">.  </w:t>
    </w:r>
    <w:r>
      <w:rPr>
        <w:rStyle w:val="PageNumber"/>
        <w:b/>
        <w:sz w:val="22"/>
      </w:rPr>
      <w:t>Storage Tanks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92" w:rsidRDefault="00EF71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5" o:spid="_x0000_s2064" type="#_x0000_t136" style="position:absolute;left:0;text-align:left;margin-left:0;margin-top:0;width:509.4pt;height:191pt;rotation:315;z-index:-251653632;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2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9" o:spid="_x0000_s2068" type="#_x0000_t136" style="position:absolute;left:0;text-align:left;margin-left:0;margin-top:0;width:509.4pt;height:191pt;rotation:315;z-index:-251649536;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E75824" w:rsidTr="00544613">
      <w:tc>
        <w:tcPr>
          <w:tcW w:w="2448" w:type="dxa"/>
        </w:tcPr>
        <w:p w:rsidR="00E75824" w:rsidRDefault="00CF5D05" w:rsidP="00E75824">
          <w:r w:rsidRPr="00CF26E6">
            <w:rPr>
              <w:noProof/>
            </w:rPr>
            <w:drawing>
              <wp:inline distT="0" distB="0" distL="0" distR="0">
                <wp:extent cx="1508125" cy="982345"/>
                <wp:effectExtent l="0" t="0" r="0" b="0"/>
                <wp:docPr id="1"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982345"/>
                        </a:xfrm>
                        <a:prstGeom prst="rect">
                          <a:avLst/>
                        </a:prstGeom>
                        <a:noFill/>
                        <a:ln>
                          <a:noFill/>
                        </a:ln>
                      </pic:spPr>
                    </pic:pic>
                  </a:graphicData>
                </a:graphic>
              </wp:inline>
            </w:drawing>
          </w:r>
        </w:p>
      </w:tc>
      <w:tc>
        <w:tcPr>
          <w:tcW w:w="5400" w:type="dxa"/>
        </w:tcPr>
        <w:p w:rsidR="00E75824" w:rsidRPr="00CC55AF" w:rsidRDefault="00E75824" w:rsidP="00E75824">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E75824" w:rsidRPr="00CC55AF" w:rsidRDefault="00E75824" w:rsidP="00E75824">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E75824" w:rsidRPr="000A2ACE" w:rsidRDefault="00E75824" w:rsidP="00E75824">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E75824" w:rsidRPr="00327FD5" w:rsidRDefault="00E75824" w:rsidP="00E75824">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20" w:type="dxa"/>
        </w:tcPr>
        <w:p w:rsidR="00E75824" w:rsidRPr="00B17F49" w:rsidRDefault="00E75824" w:rsidP="00E75824">
          <w:pPr>
            <w:jc w:val="right"/>
            <w:rPr>
              <w:color w:val="31849B"/>
              <w:sz w:val="18"/>
              <w:szCs w:val="18"/>
            </w:rPr>
          </w:pPr>
          <w:r w:rsidRPr="00B17F49">
            <w:rPr>
              <w:color w:val="31849B"/>
              <w:sz w:val="18"/>
              <w:szCs w:val="18"/>
            </w:rPr>
            <w:t>RICK SCOTT</w:t>
          </w:r>
        </w:p>
        <w:p w:rsidR="00E75824" w:rsidRPr="00B17F49" w:rsidRDefault="00E75824" w:rsidP="00E75824">
          <w:pPr>
            <w:jc w:val="right"/>
            <w:rPr>
              <w:color w:val="31849B"/>
              <w:sz w:val="18"/>
              <w:szCs w:val="18"/>
            </w:rPr>
          </w:pPr>
          <w:r w:rsidRPr="00B17F49">
            <w:rPr>
              <w:color w:val="31849B"/>
              <w:sz w:val="18"/>
              <w:szCs w:val="18"/>
            </w:rPr>
            <w:t>GOVERNOR</w:t>
          </w:r>
        </w:p>
        <w:p w:rsidR="00E75824" w:rsidRPr="00B17F49" w:rsidRDefault="00E75824" w:rsidP="00E75824">
          <w:pPr>
            <w:jc w:val="right"/>
            <w:rPr>
              <w:color w:val="31849B"/>
              <w:sz w:val="18"/>
              <w:szCs w:val="18"/>
            </w:rPr>
          </w:pPr>
        </w:p>
        <w:p w:rsidR="00E75824" w:rsidRPr="00B17F49" w:rsidRDefault="00E75824" w:rsidP="00E75824">
          <w:pPr>
            <w:jc w:val="right"/>
            <w:rPr>
              <w:color w:val="31849B"/>
              <w:sz w:val="18"/>
              <w:szCs w:val="18"/>
            </w:rPr>
          </w:pPr>
          <w:r>
            <w:rPr>
              <w:color w:val="31849B"/>
              <w:sz w:val="18"/>
              <w:szCs w:val="18"/>
            </w:rPr>
            <w:t>CARLOS LOPEZ-CANTERA</w:t>
          </w:r>
          <w:r w:rsidRPr="00B17F49">
            <w:rPr>
              <w:color w:val="31849B"/>
              <w:sz w:val="18"/>
              <w:szCs w:val="18"/>
            </w:rPr>
            <w:br/>
            <w:t>LT. GOVERNOR</w:t>
          </w:r>
        </w:p>
        <w:p w:rsidR="00E75824" w:rsidRDefault="00E75824" w:rsidP="00E75824">
          <w:pPr>
            <w:jc w:val="right"/>
            <w:rPr>
              <w:color w:val="31849B"/>
              <w:sz w:val="18"/>
              <w:szCs w:val="18"/>
            </w:rPr>
          </w:pPr>
        </w:p>
        <w:p w:rsidR="00E75824" w:rsidRPr="00B17F49" w:rsidRDefault="00E75824" w:rsidP="00E75824">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E75824" w:rsidRPr="004D0732" w:rsidRDefault="00E75824" w:rsidP="00E75824">
          <w:pPr>
            <w:jc w:val="right"/>
            <w:rPr>
              <w:rFonts w:ascii="BakerSignet" w:hAnsi="BakerSignet"/>
              <w:color w:val="006666"/>
            </w:rPr>
          </w:pPr>
          <w:r w:rsidRPr="00B17F49">
            <w:rPr>
              <w:color w:val="31849B"/>
              <w:sz w:val="18"/>
              <w:szCs w:val="18"/>
            </w:rPr>
            <w:t>SECRETARY</w:t>
          </w:r>
        </w:p>
      </w:tc>
    </w:tr>
  </w:tbl>
  <w:p w:rsidR="004A6630" w:rsidRPr="00E75824" w:rsidRDefault="00CF5D05" w:rsidP="00E75824">
    <w:pPr>
      <w:pStyle w:val="Header"/>
      <w:numPr>
        <w:ilvl w:val="0"/>
        <w:numId w:val="0"/>
      </w:num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2" o:spid="_x0000_s2070" type="#_x0000_t136" style="position:absolute;margin-left:0;margin-top:0;width:509.4pt;height:191pt;rotation:315;z-index:-251666944;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pPr>
      <w:pStyle w:val="Header"/>
      <w:numPr>
        <w:ilvl w:val="0"/>
        <w:numId w:val="0"/>
      </w:numP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20" o:spid="_x0000_s2069" type="#_x0000_t136" style="position:absolute;left:0;text-align:left;margin-left:0;margin-top:0;width:509.4pt;height:191pt;rotation:315;z-index:-251648512;mso-position-horizontal:center;mso-position-horizontal-relative:margin;mso-position-vertical:center;mso-position-vertical-relative:margin" o:allowincell="f" fillcolor="#a5a5a5" stroked="f">
          <v:fill opacity=".5"/>
          <v:textpath style="font-family:&quot;Arial Black&quot;;font-size:1pt" string="DRAFT"/>
        </v:shape>
      </w:pict>
    </w:r>
    <w:r w:rsidR="004A6630">
      <w:rPr>
        <w:b/>
        <w:sz w:val="22"/>
      </w:rPr>
      <w:t xml:space="preserve">SECTION III.  EMISSIONS UNIT SPECIFIC CONDITIONS  </w:t>
    </w:r>
  </w:p>
  <w:p w:rsidR="004A6630" w:rsidRDefault="00FD4B21">
    <w:pPr>
      <w:pStyle w:val="Header"/>
      <w:numPr>
        <w:ilvl w:val="0"/>
        <w:numId w:val="0"/>
      </w:numPr>
      <w:pBdr>
        <w:between w:val="single" w:sz="6" w:space="1" w:color="auto"/>
      </w:pBdr>
      <w:tabs>
        <w:tab w:val="clear" w:pos="4320"/>
        <w:tab w:val="clear" w:pos="8640"/>
      </w:tabs>
      <w:spacing w:after="240"/>
      <w:jc w:val="center"/>
      <w:rPr>
        <w:b/>
        <w:sz w:val="22"/>
      </w:rPr>
    </w:pPr>
    <w:r>
      <w:rPr>
        <w:rStyle w:val="PageNumber"/>
        <w:b/>
        <w:sz w:val="22"/>
      </w:rPr>
      <w:t>C</w:t>
    </w:r>
    <w:r w:rsidR="004A6630">
      <w:rPr>
        <w:rStyle w:val="PageNumber"/>
        <w:b/>
        <w:sz w:val="22"/>
      </w:rPr>
      <w:t>.  Emergency Diesel Fire Pump</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2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18" o:spid="_x0000_s2067" type="#_x0000_t136" style="position:absolute;left:0;text-align:left;margin-left:0;margin-top:0;width:509.4pt;height:191pt;rotation:315;z-index:-251650560;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pPr>
      <w:pStyle w:val="Header"/>
      <w:numPr>
        <w:ilvl w:val="0"/>
        <w:numId w:val="0"/>
      </w:num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0" o:spid="_x0000_s2049" type="#_x0000_t136" style="position:absolute;margin-left:0;margin-top:0;width:509.4pt;height:191pt;rotation:315;z-index:-251668992;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5"/>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4" o:spid="_x0000_s2053" type="#_x0000_t136" style="position:absolute;left:0;text-align:left;margin-left:0;margin-top:0;width:509.4pt;height:191pt;rotation:315;z-index:-251664896;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Pr="00CA2C25" w:rsidRDefault="00EF7192" w:rsidP="00CA2C25">
    <w:pPr>
      <w:pStyle w:val="Header"/>
      <w:numPr>
        <w:ilvl w:val="0"/>
        <w:numId w:val="0"/>
      </w:num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5" o:spid="_x0000_s2054" type="#_x0000_t136" style="position:absolute;margin-left:0;margin-top:0;width:509.4pt;height:191pt;rotation:315;z-index:-251663872;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630" w:rsidRDefault="00EF7192" w:rsidP="0078432F">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3" o:spid="_x0000_s2052" type="#_x0000_t136" style="position:absolute;left:0;text-align:left;margin-left:0;margin-top:0;width:509.4pt;height:191pt;rotation:315;z-index:-251665920;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92" w:rsidRDefault="00EF71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7" o:spid="_x0000_s2056" type="#_x0000_t136" style="position:absolute;left:0;text-align:left;margin-left:0;margin-top:0;width:509.4pt;height:191pt;rotation:315;z-index:-251661824;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2C25" w:rsidRDefault="00EF7192">
    <w:pPr>
      <w:pStyle w:val="Header"/>
      <w:numPr>
        <w:ilvl w:val="0"/>
        <w:numId w:val="0"/>
      </w:numP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8" o:spid="_x0000_s2057" type="#_x0000_t136" style="position:absolute;left:0;text-align:left;margin-left:0;margin-top:0;width:509.4pt;height:191pt;rotation:315;z-index:-251660800;mso-position-horizontal:center;mso-position-horizontal-relative:margin;mso-position-vertical:center;mso-position-vertical-relative:margin" o:allowincell="f" fillcolor="#a5a5a5" stroked="f">
          <v:fill opacity=".5"/>
          <v:textpath style="font-family:&quot;Arial Black&quot;;font-size:1pt" string="DRAFT"/>
        </v:shape>
      </w:pict>
    </w:r>
    <w:r w:rsidR="00CA2C25">
      <w:rPr>
        <w:b/>
        <w:sz w:val="22"/>
      </w:rPr>
      <w:t xml:space="preserve">SECTION I.  GENERAL INFORMATION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92" w:rsidRDefault="00EF719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336806" o:spid="_x0000_s2055" type="#_x0000_t136" style="position:absolute;left:0;text-align:left;margin-left:0;margin-top:0;width:509.4pt;height:191pt;rotation:315;z-index:-251662848;mso-position-horizontal:center;mso-position-horizontal-relative:margin;mso-position-vertical:center;mso-position-vertical-relative:margin" o:allowincell="f" fillcolor="#a5a5a5" stroked="f">
          <v:fill opacity=".5"/>
          <v:textpath style="font-family:&quot;Arial Black&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168102C"/>
    <w:multiLevelType w:val="singleLevel"/>
    <w:tmpl w:val="F1A85D9A"/>
    <w:lvl w:ilvl="0">
      <w:start w:val="1"/>
      <w:numFmt w:val="decimal"/>
      <w:lvlText w:val="(%1)"/>
      <w:legacy w:legacy="1" w:legacySpace="0" w:legacyIndent="720"/>
      <w:lvlJc w:val="left"/>
      <w:pPr>
        <w:ind w:left="720" w:hanging="720"/>
      </w:pPr>
    </w:lvl>
  </w:abstractNum>
  <w:abstractNum w:abstractNumId="2">
    <w:nsid w:val="023558A8"/>
    <w:multiLevelType w:val="hybridMultilevel"/>
    <w:tmpl w:val="09D8DD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06E95ADD"/>
    <w:multiLevelType w:val="singleLevel"/>
    <w:tmpl w:val="F1A85D9A"/>
    <w:lvl w:ilvl="0">
      <w:start w:val="1"/>
      <w:numFmt w:val="decimal"/>
      <w:lvlText w:val="(%1)"/>
      <w:legacy w:legacy="1" w:legacySpace="0" w:legacyIndent="720"/>
      <w:lvlJc w:val="left"/>
      <w:pPr>
        <w:ind w:left="720" w:hanging="72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0030032"/>
    <w:multiLevelType w:val="singleLevel"/>
    <w:tmpl w:val="8FAAE0BA"/>
    <w:lvl w:ilvl="0">
      <w:start w:val="1"/>
      <w:numFmt w:val="lowerLetter"/>
      <w:lvlText w:val="%1."/>
      <w:lvlJc w:val="left"/>
      <w:pPr>
        <w:tabs>
          <w:tab w:val="num" w:pos="360"/>
        </w:tabs>
        <w:ind w:left="360" w:hanging="360"/>
      </w:pPr>
    </w:lvl>
  </w:abstractNum>
  <w:abstractNum w:abstractNumId="6">
    <w:nsid w:val="15E768DF"/>
    <w:multiLevelType w:val="hybridMultilevel"/>
    <w:tmpl w:val="6CAA325E"/>
    <w:lvl w:ilvl="0" w:tplc="8CD8D036">
      <w:start w:val="1"/>
      <w:numFmt w:val="decimal"/>
      <w:lvlText w:val="%1."/>
      <w:lvlJc w:val="left"/>
      <w:pPr>
        <w:ind w:left="720" w:hanging="360"/>
      </w:pPr>
      <w:rPr>
        <w:rFonts w:hint="default"/>
        <w:b/>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680E5B"/>
    <w:multiLevelType w:val="hybridMultilevel"/>
    <w:tmpl w:val="F7CAA2CA"/>
    <w:lvl w:ilvl="0" w:tplc="F19ED3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5818FC"/>
    <w:multiLevelType w:val="hybridMultilevel"/>
    <w:tmpl w:val="6492B39A"/>
    <w:lvl w:ilvl="0" w:tplc="AD4EF3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9103EE"/>
    <w:multiLevelType w:val="hybridMultilevel"/>
    <w:tmpl w:val="D1264626"/>
    <w:lvl w:ilvl="0" w:tplc="F19ED3C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0E40377"/>
    <w:multiLevelType w:val="singleLevel"/>
    <w:tmpl w:val="F1A85D9A"/>
    <w:lvl w:ilvl="0">
      <w:start w:val="1"/>
      <w:numFmt w:val="decimal"/>
      <w:lvlText w:val="(%1)"/>
      <w:legacy w:legacy="1" w:legacySpace="0" w:legacyIndent="720"/>
      <w:lvlJc w:val="left"/>
      <w:pPr>
        <w:ind w:left="720" w:hanging="720"/>
      </w:pPr>
    </w:lvl>
  </w:abstractNum>
  <w:abstractNum w:abstractNumId="11">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24213335"/>
    <w:multiLevelType w:val="singleLevel"/>
    <w:tmpl w:val="F1A85D9A"/>
    <w:lvl w:ilvl="0">
      <w:start w:val="1"/>
      <w:numFmt w:val="decimal"/>
      <w:lvlText w:val="(%1)"/>
      <w:legacy w:legacy="1" w:legacySpace="0" w:legacyIndent="720"/>
      <w:lvlJc w:val="left"/>
      <w:pPr>
        <w:ind w:left="720" w:hanging="720"/>
      </w:pPr>
    </w:lvl>
  </w:abstractNum>
  <w:abstractNum w:abstractNumId="13">
    <w:nsid w:val="273A25BA"/>
    <w:multiLevelType w:val="singleLevel"/>
    <w:tmpl w:val="F1A85D9A"/>
    <w:lvl w:ilvl="0">
      <w:start w:val="1"/>
      <w:numFmt w:val="decimal"/>
      <w:lvlText w:val="(%1)"/>
      <w:legacy w:legacy="1" w:legacySpace="0" w:legacyIndent="720"/>
      <w:lvlJc w:val="left"/>
      <w:pPr>
        <w:ind w:left="720" w:hanging="720"/>
      </w:pPr>
    </w:lvl>
  </w:abstractNum>
  <w:abstractNum w:abstractNumId="14">
    <w:nsid w:val="32C30FC9"/>
    <w:multiLevelType w:val="hybridMultilevel"/>
    <w:tmpl w:val="B5D09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E2345E"/>
    <w:multiLevelType w:val="hybridMultilevel"/>
    <w:tmpl w:val="64BAB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3D494B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3FE609C3"/>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86F11DC"/>
    <w:multiLevelType w:val="singleLevel"/>
    <w:tmpl w:val="E766D616"/>
    <w:lvl w:ilvl="0">
      <w:start w:val="1"/>
      <w:numFmt w:val="decimal"/>
      <w:lvlText w:val="%1."/>
      <w:lvlJc w:val="left"/>
      <w:pPr>
        <w:ind w:left="720" w:hanging="360"/>
      </w:pPr>
      <w:rPr>
        <w:u w:val="double"/>
      </w:rPr>
    </w:lvl>
  </w:abstractNum>
  <w:abstractNum w:abstractNumId="23">
    <w:nsid w:val="49EF1582"/>
    <w:multiLevelType w:val="hybridMultilevel"/>
    <w:tmpl w:val="AD1A505A"/>
    <w:lvl w:ilvl="0" w:tplc="F19ED3C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CBB752D"/>
    <w:multiLevelType w:val="singleLevel"/>
    <w:tmpl w:val="F1A85D9A"/>
    <w:lvl w:ilvl="0">
      <w:start w:val="1"/>
      <w:numFmt w:val="decimal"/>
      <w:lvlText w:val="(%1)"/>
      <w:legacy w:legacy="1" w:legacySpace="0" w:legacyIndent="720"/>
      <w:lvlJc w:val="left"/>
      <w:pPr>
        <w:ind w:left="720" w:hanging="720"/>
      </w:pPr>
    </w:lvl>
  </w:abstractNum>
  <w:abstractNum w:abstractNumId="25">
    <w:nsid w:val="54F802BC"/>
    <w:multiLevelType w:val="singleLevel"/>
    <w:tmpl w:val="613EE54C"/>
    <w:lvl w:ilvl="0">
      <w:start w:val="1"/>
      <w:numFmt w:val="decimal"/>
      <w:lvlText w:val="B.%1."/>
      <w:lvlJc w:val="left"/>
      <w:pPr>
        <w:tabs>
          <w:tab w:val="num" w:pos="360"/>
        </w:tabs>
        <w:ind w:left="360" w:hanging="360"/>
      </w:pPr>
      <w:rPr>
        <w:b/>
        <w:i w:val="0"/>
      </w:rPr>
    </w:lvl>
  </w:abstractNum>
  <w:abstractNum w:abstractNumId="26">
    <w:nsid w:val="56745E92"/>
    <w:multiLevelType w:val="singleLevel"/>
    <w:tmpl w:val="F1A85D9A"/>
    <w:lvl w:ilvl="0">
      <w:start w:val="1"/>
      <w:numFmt w:val="decimal"/>
      <w:lvlText w:val="(%1)"/>
      <w:legacy w:legacy="1" w:legacySpace="0" w:legacyIndent="720"/>
      <w:lvlJc w:val="left"/>
      <w:pPr>
        <w:ind w:left="720" w:hanging="720"/>
      </w:pPr>
    </w:lvl>
  </w:abstractNum>
  <w:abstractNum w:abstractNumId="27">
    <w:nsid w:val="5E617146"/>
    <w:multiLevelType w:val="hybridMultilevel"/>
    <w:tmpl w:val="D87A72C8"/>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1">
      <w:start w:val="1"/>
      <w:numFmt w:val="bullet"/>
      <w:lvlText w:val=""/>
      <w:lvlJc w:val="left"/>
      <w:pPr>
        <w:tabs>
          <w:tab w:val="num" w:pos="2220"/>
        </w:tabs>
        <w:ind w:left="2220" w:hanging="360"/>
      </w:pPr>
      <w:rPr>
        <w:rFonts w:ascii="Symbol" w:hAnsi="Symbol" w:hint="default"/>
      </w:rPr>
    </w:lvl>
    <w:lvl w:ilvl="3" w:tplc="0409000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5F06354A"/>
    <w:multiLevelType w:val="singleLevel"/>
    <w:tmpl w:val="F1A85D9A"/>
    <w:lvl w:ilvl="0">
      <w:start w:val="1"/>
      <w:numFmt w:val="decimal"/>
      <w:lvlText w:val="(%1)"/>
      <w:legacy w:legacy="1" w:legacySpace="0" w:legacyIndent="720"/>
      <w:lvlJc w:val="left"/>
      <w:pPr>
        <w:ind w:left="720" w:hanging="720"/>
      </w:pPr>
    </w:lvl>
  </w:abstractNum>
  <w:abstractNum w:abstractNumId="29">
    <w:nsid w:val="63D70723"/>
    <w:multiLevelType w:val="singleLevel"/>
    <w:tmpl w:val="F1A85D9A"/>
    <w:lvl w:ilvl="0">
      <w:start w:val="1"/>
      <w:numFmt w:val="decimal"/>
      <w:lvlText w:val="(%1)"/>
      <w:legacy w:legacy="1" w:legacySpace="0" w:legacyIndent="720"/>
      <w:lvlJc w:val="left"/>
      <w:pPr>
        <w:ind w:left="720" w:hanging="720"/>
      </w:pPr>
    </w:lvl>
  </w:abstractNum>
  <w:abstractNum w:abstractNumId="30">
    <w:nsid w:val="66E810A5"/>
    <w:multiLevelType w:val="singleLevel"/>
    <w:tmpl w:val="F1A85D9A"/>
    <w:lvl w:ilvl="0">
      <w:start w:val="1"/>
      <w:numFmt w:val="decimal"/>
      <w:lvlText w:val="(%1)"/>
      <w:legacy w:legacy="1" w:legacySpace="0" w:legacyIndent="720"/>
      <w:lvlJc w:val="left"/>
      <w:pPr>
        <w:ind w:left="720" w:hanging="720"/>
      </w:pPr>
    </w:lvl>
  </w:abstractNum>
  <w:abstractNum w:abstractNumId="31">
    <w:nsid w:val="6B712D40"/>
    <w:multiLevelType w:val="singleLevel"/>
    <w:tmpl w:val="F1A85D9A"/>
    <w:lvl w:ilvl="0">
      <w:start w:val="1"/>
      <w:numFmt w:val="decimal"/>
      <w:lvlText w:val="(%1)"/>
      <w:legacy w:legacy="1" w:legacySpace="0" w:legacyIndent="720"/>
      <w:lvlJc w:val="left"/>
      <w:pPr>
        <w:ind w:left="720" w:hanging="720"/>
      </w:pPr>
    </w:lvl>
  </w:abstractNum>
  <w:abstractNum w:abstractNumId="32">
    <w:nsid w:val="6E603253"/>
    <w:multiLevelType w:val="singleLevel"/>
    <w:tmpl w:val="F1A85D9A"/>
    <w:lvl w:ilvl="0">
      <w:start w:val="1"/>
      <w:numFmt w:val="decimal"/>
      <w:lvlText w:val="(%1)"/>
      <w:legacy w:legacy="1" w:legacySpace="0" w:legacyIndent="720"/>
      <w:lvlJc w:val="left"/>
      <w:pPr>
        <w:ind w:left="720" w:hanging="720"/>
      </w:pPr>
    </w:lvl>
  </w:abstractNum>
  <w:abstractNum w:abstractNumId="33">
    <w:nsid w:val="70123B1D"/>
    <w:multiLevelType w:val="hybridMultilevel"/>
    <w:tmpl w:val="2D14CF88"/>
    <w:lvl w:ilvl="0" w:tplc="F19ED3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F07BA8"/>
    <w:multiLevelType w:val="singleLevel"/>
    <w:tmpl w:val="F1A85D9A"/>
    <w:lvl w:ilvl="0">
      <w:start w:val="1"/>
      <w:numFmt w:val="decimal"/>
      <w:lvlText w:val="(%1)"/>
      <w:legacy w:legacy="1" w:legacySpace="0" w:legacyIndent="720"/>
      <w:lvlJc w:val="left"/>
      <w:pPr>
        <w:ind w:left="720" w:hanging="720"/>
      </w:pPr>
    </w:lvl>
  </w:abstractNum>
  <w:abstractNum w:abstractNumId="35">
    <w:nsid w:val="7DB01136"/>
    <w:multiLevelType w:val="hybridMultilevel"/>
    <w:tmpl w:val="A0102DEA"/>
    <w:lvl w:ilvl="0" w:tplc="EC7E63B2">
      <w:start w:val="1"/>
      <w:numFmt w:val="lowerLetter"/>
      <w:lvlText w:val="%1."/>
      <w:lvlJc w:val="left"/>
      <w:pPr>
        <w:tabs>
          <w:tab w:val="num" w:pos="720"/>
        </w:tabs>
        <w:ind w:left="720" w:hanging="360"/>
      </w:pPr>
      <w:rPr>
        <w:rFonts w:hint="default"/>
      </w:rPr>
    </w:lvl>
    <w:lvl w:ilvl="1" w:tplc="31C23E9C">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4"/>
  </w:num>
  <w:num w:numId="4">
    <w:abstractNumId w:val="17"/>
  </w:num>
  <w:num w:numId="5">
    <w:abstractNumId w:val="20"/>
  </w:num>
  <w:num w:numId="6">
    <w:abstractNumId w:val="34"/>
  </w:num>
  <w:num w:numId="7">
    <w:abstractNumId w:val="19"/>
  </w:num>
  <w:num w:numId="8">
    <w:abstractNumId w:val="26"/>
  </w:num>
  <w:num w:numId="9">
    <w:abstractNumId w:val="21"/>
  </w:num>
  <w:num w:numId="10">
    <w:abstractNumId w:val="28"/>
  </w:num>
  <w:num w:numId="11">
    <w:abstractNumId w:val="35"/>
  </w:num>
  <w:num w:numId="12">
    <w:abstractNumId w:val="3"/>
  </w:num>
  <w:num w:numId="13">
    <w:abstractNumId w:val="18"/>
  </w:num>
  <w:num w:numId="14">
    <w:abstractNumId w:val="5"/>
  </w:num>
  <w:num w:numId="15">
    <w:abstractNumId w:val="23"/>
  </w:num>
  <w:num w:numId="16">
    <w:abstractNumId w:val="7"/>
  </w:num>
  <w:num w:numId="17">
    <w:abstractNumId w:val="2"/>
  </w:num>
  <w:num w:numId="18">
    <w:abstractNumId w:val="12"/>
  </w:num>
  <w:num w:numId="19">
    <w:abstractNumId w:val="1"/>
  </w:num>
  <w:num w:numId="20">
    <w:abstractNumId w:val="31"/>
  </w:num>
  <w:num w:numId="21">
    <w:abstractNumId w:val="29"/>
  </w:num>
  <w:num w:numId="22">
    <w:abstractNumId w:val="14"/>
  </w:num>
  <w:num w:numId="23">
    <w:abstractNumId w:val="22"/>
  </w:num>
  <w:num w:numId="24">
    <w:abstractNumId w:val="33"/>
  </w:num>
  <w:num w:numId="25">
    <w:abstractNumId w:val="15"/>
  </w:num>
  <w:num w:numId="26">
    <w:abstractNumId w:val="6"/>
  </w:num>
  <w:num w:numId="27">
    <w:abstractNumId w:val="27"/>
  </w:num>
  <w:num w:numId="28">
    <w:abstractNumId w:va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30"/>
  </w:num>
  <w:num w:numId="32">
    <w:abstractNumId w:val="9"/>
  </w:num>
  <w:num w:numId="33">
    <w:abstractNumId w:val="11"/>
  </w:num>
  <w:num w:numId="34">
    <w:abstractNumId w:val="24"/>
  </w:num>
  <w:num w:numId="35">
    <w:abstractNumId w:val="32"/>
  </w:num>
  <w:num w:numId="36">
    <w:abstractNumId w:val="13"/>
  </w:num>
  <w:num w:numId="3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06"/>
    <w:rsid w:val="00000FE6"/>
    <w:rsid w:val="000054CA"/>
    <w:rsid w:val="00005AAA"/>
    <w:rsid w:val="00015C09"/>
    <w:rsid w:val="00025C73"/>
    <w:rsid w:val="0003698B"/>
    <w:rsid w:val="00045330"/>
    <w:rsid w:val="00051BB7"/>
    <w:rsid w:val="000613F3"/>
    <w:rsid w:val="000622CA"/>
    <w:rsid w:val="00070976"/>
    <w:rsid w:val="00074647"/>
    <w:rsid w:val="00083A98"/>
    <w:rsid w:val="0009363D"/>
    <w:rsid w:val="000A012C"/>
    <w:rsid w:val="000A19F5"/>
    <w:rsid w:val="000A58DB"/>
    <w:rsid w:val="000A6EEF"/>
    <w:rsid w:val="000B4E75"/>
    <w:rsid w:val="000C1D41"/>
    <w:rsid w:val="000C6846"/>
    <w:rsid w:val="000F0C54"/>
    <w:rsid w:val="000F7935"/>
    <w:rsid w:val="00110395"/>
    <w:rsid w:val="00111137"/>
    <w:rsid w:val="0011313F"/>
    <w:rsid w:val="001218B9"/>
    <w:rsid w:val="00125890"/>
    <w:rsid w:val="001306D2"/>
    <w:rsid w:val="0014054D"/>
    <w:rsid w:val="00172569"/>
    <w:rsid w:val="00193A85"/>
    <w:rsid w:val="00194256"/>
    <w:rsid w:val="001B60EA"/>
    <w:rsid w:val="001C15EF"/>
    <w:rsid w:val="001C529C"/>
    <w:rsid w:val="001C6F97"/>
    <w:rsid w:val="001D686D"/>
    <w:rsid w:val="001F7BCD"/>
    <w:rsid w:val="002033A1"/>
    <w:rsid w:val="002117C6"/>
    <w:rsid w:val="00215FA2"/>
    <w:rsid w:val="00224A48"/>
    <w:rsid w:val="00225136"/>
    <w:rsid w:val="00225A77"/>
    <w:rsid w:val="00240D92"/>
    <w:rsid w:val="00255DBD"/>
    <w:rsid w:val="00267DF5"/>
    <w:rsid w:val="00273752"/>
    <w:rsid w:val="002757C4"/>
    <w:rsid w:val="0029125B"/>
    <w:rsid w:val="002A27FC"/>
    <w:rsid w:val="002A7322"/>
    <w:rsid w:val="002B17F9"/>
    <w:rsid w:val="002B72EC"/>
    <w:rsid w:val="002D4E11"/>
    <w:rsid w:val="002D7AE0"/>
    <w:rsid w:val="00302F76"/>
    <w:rsid w:val="00306E31"/>
    <w:rsid w:val="003166FD"/>
    <w:rsid w:val="00316F49"/>
    <w:rsid w:val="00317AFD"/>
    <w:rsid w:val="00323661"/>
    <w:rsid w:val="00327F31"/>
    <w:rsid w:val="003405DE"/>
    <w:rsid w:val="003435E4"/>
    <w:rsid w:val="00352388"/>
    <w:rsid w:val="0035615D"/>
    <w:rsid w:val="00365D18"/>
    <w:rsid w:val="003769A4"/>
    <w:rsid w:val="00390BA2"/>
    <w:rsid w:val="003957C0"/>
    <w:rsid w:val="003B02EA"/>
    <w:rsid w:val="003B0EE1"/>
    <w:rsid w:val="003B3CA7"/>
    <w:rsid w:val="003B6544"/>
    <w:rsid w:val="003C2E64"/>
    <w:rsid w:val="003D24DE"/>
    <w:rsid w:val="003D5E9E"/>
    <w:rsid w:val="003F0027"/>
    <w:rsid w:val="00400608"/>
    <w:rsid w:val="0041271B"/>
    <w:rsid w:val="004179DC"/>
    <w:rsid w:val="004319C4"/>
    <w:rsid w:val="00435459"/>
    <w:rsid w:val="00435A34"/>
    <w:rsid w:val="00454333"/>
    <w:rsid w:val="0045556D"/>
    <w:rsid w:val="004603B1"/>
    <w:rsid w:val="00470A5B"/>
    <w:rsid w:val="004725DC"/>
    <w:rsid w:val="004743CF"/>
    <w:rsid w:val="004778A8"/>
    <w:rsid w:val="004A0CE5"/>
    <w:rsid w:val="004A6630"/>
    <w:rsid w:val="004A799C"/>
    <w:rsid w:val="004B7A97"/>
    <w:rsid w:val="004D3BEA"/>
    <w:rsid w:val="004D4377"/>
    <w:rsid w:val="004D4E93"/>
    <w:rsid w:val="004E770B"/>
    <w:rsid w:val="004F24DC"/>
    <w:rsid w:val="004F41F2"/>
    <w:rsid w:val="005044B2"/>
    <w:rsid w:val="0050713B"/>
    <w:rsid w:val="00510E4F"/>
    <w:rsid w:val="00511F52"/>
    <w:rsid w:val="00514887"/>
    <w:rsid w:val="005435D3"/>
    <w:rsid w:val="00544613"/>
    <w:rsid w:val="005548D4"/>
    <w:rsid w:val="005615FE"/>
    <w:rsid w:val="00567A00"/>
    <w:rsid w:val="00571619"/>
    <w:rsid w:val="005A0633"/>
    <w:rsid w:val="005A6BDE"/>
    <w:rsid w:val="005B380E"/>
    <w:rsid w:val="005D6D18"/>
    <w:rsid w:val="005E3B41"/>
    <w:rsid w:val="005E4873"/>
    <w:rsid w:val="005F0B4F"/>
    <w:rsid w:val="005F748E"/>
    <w:rsid w:val="005F7969"/>
    <w:rsid w:val="0061746B"/>
    <w:rsid w:val="006216F6"/>
    <w:rsid w:val="0063054A"/>
    <w:rsid w:val="00631F99"/>
    <w:rsid w:val="00636763"/>
    <w:rsid w:val="0063740B"/>
    <w:rsid w:val="00641307"/>
    <w:rsid w:val="00641863"/>
    <w:rsid w:val="00652FFD"/>
    <w:rsid w:val="00653A39"/>
    <w:rsid w:val="00655778"/>
    <w:rsid w:val="006853B6"/>
    <w:rsid w:val="00685BF6"/>
    <w:rsid w:val="00691A76"/>
    <w:rsid w:val="006969C1"/>
    <w:rsid w:val="006A38C0"/>
    <w:rsid w:val="006E2E2C"/>
    <w:rsid w:val="006F6B66"/>
    <w:rsid w:val="00702D07"/>
    <w:rsid w:val="00704247"/>
    <w:rsid w:val="00713CD9"/>
    <w:rsid w:val="0072314E"/>
    <w:rsid w:val="00724F05"/>
    <w:rsid w:val="00734A34"/>
    <w:rsid w:val="00761136"/>
    <w:rsid w:val="007667EA"/>
    <w:rsid w:val="0078432F"/>
    <w:rsid w:val="007849BE"/>
    <w:rsid w:val="007A0A5C"/>
    <w:rsid w:val="007A2317"/>
    <w:rsid w:val="007A2E44"/>
    <w:rsid w:val="007B0529"/>
    <w:rsid w:val="007B0BB9"/>
    <w:rsid w:val="007B49C7"/>
    <w:rsid w:val="007B53EE"/>
    <w:rsid w:val="007B7414"/>
    <w:rsid w:val="007C625C"/>
    <w:rsid w:val="007D6D39"/>
    <w:rsid w:val="007E45B0"/>
    <w:rsid w:val="007E48E1"/>
    <w:rsid w:val="00821CCD"/>
    <w:rsid w:val="008349B5"/>
    <w:rsid w:val="00835348"/>
    <w:rsid w:val="00846FF0"/>
    <w:rsid w:val="00856BF6"/>
    <w:rsid w:val="0085731C"/>
    <w:rsid w:val="008739CC"/>
    <w:rsid w:val="00874CF6"/>
    <w:rsid w:val="00883D73"/>
    <w:rsid w:val="00885F13"/>
    <w:rsid w:val="008866D6"/>
    <w:rsid w:val="00894831"/>
    <w:rsid w:val="00897152"/>
    <w:rsid w:val="008A2ED6"/>
    <w:rsid w:val="008B080E"/>
    <w:rsid w:val="008B5769"/>
    <w:rsid w:val="008C05A3"/>
    <w:rsid w:val="008D10D8"/>
    <w:rsid w:val="008D3212"/>
    <w:rsid w:val="008E17A9"/>
    <w:rsid w:val="008E2731"/>
    <w:rsid w:val="008E4BC6"/>
    <w:rsid w:val="008E5575"/>
    <w:rsid w:val="008E6179"/>
    <w:rsid w:val="008E65EB"/>
    <w:rsid w:val="008F4E09"/>
    <w:rsid w:val="008F4EDC"/>
    <w:rsid w:val="008F5257"/>
    <w:rsid w:val="008F57D2"/>
    <w:rsid w:val="009039F7"/>
    <w:rsid w:val="00907ADC"/>
    <w:rsid w:val="00942283"/>
    <w:rsid w:val="00943084"/>
    <w:rsid w:val="00946D8E"/>
    <w:rsid w:val="0095712A"/>
    <w:rsid w:val="009663FA"/>
    <w:rsid w:val="00967E4F"/>
    <w:rsid w:val="00975FCC"/>
    <w:rsid w:val="00981BC2"/>
    <w:rsid w:val="00984E7E"/>
    <w:rsid w:val="0098547A"/>
    <w:rsid w:val="00991794"/>
    <w:rsid w:val="009930E9"/>
    <w:rsid w:val="009949A5"/>
    <w:rsid w:val="009A2DAB"/>
    <w:rsid w:val="009A4B55"/>
    <w:rsid w:val="009B1D57"/>
    <w:rsid w:val="009C4D0D"/>
    <w:rsid w:val="009C5223"/>
    <w:rsid w:val="009C5640"/>
    <w:rsid w:val="009C5D66"/>
    <w:rsid w:val="009C6684"/>
    <w:rsid w:val="009C689E"/>
    <w:rsid w:val="009D0A82"/>
    <w:rsid w:val="009D3AB3"/>
    <w:rsid w:val="009D7B68"/>
    <w:rsid w:val="009E03E7"/>
    <w:rsid w:val="009E4334"/>
    <w:rsid w:val="009E7C77"/>
    <w:rsid w:val="00A032DC"/>
    <w:rsid w:val="00A03CDE"/>
    <w:rsid w:val="00A07C77"/>
    <w:rsid w:val="00A16314"/>
    <w:rsid w:val="00A25A06"/>
    <w:rsid w:val="00A31556"/>
    <w:rsid w:val="00A40DA0"/>
    <w:rsid w:val="00A40E37"/>
    <w:rsid w:val="00A4434A"/>
    <w:rsid w:val="00A5174E"/>
    <w:rsid w:val="00A517EA"/>
    <w:rsid w:val="00A56660"/>
    <w:rsid w:val="00A86196"/>
    <w:rsid w:val="00A9096D"/>
    <w:rsid w:val="00A971B1"/>
    <w:rsid w:val="00A97F59"/>
    <w:rsid w:val="00AA2CD6"/>
    <w:rsid w:val="00AB3170"/>
    <w:rsid w:val="00AB39EE"/>
    <w:rsid w:val="00AB4899"/>
    <w:rsid w:val="00AB79D3"/>
    <w:rsid w:val="00AC3784"/>
    <w:rsid w:val="00AC4031"/>
    <w:rsid w:val="00AC62AE"/>
    <w:rsid w:val="00AE4651"/>
    <w:rsid w:val="00AE7271"/>
    <w:rsid w:val="00B015A5"/>
    <w:rsid w:val="00B15438"/>
    <w:rsid w:val="00B222EE"/>
    <w:rsid w:val="00B31420"/>
    <w:rsid w:val="00B332C3"/>
    <w:rsid w:val="00B379E5"/>
    <w:rsid w:val="00B466DD"/>
    <w:rsid w:val="00B600C2"/>
    <w:rsid w:val="00B70AF6"/>
    <w:rsid w:val="00B70B3D"/>
    <w:rsid w:val="00B74105"/>
    <w:rsid w:val="00B74953"/>
    <w:rsid w:val="00B84743"/>
    <w:rsid w:val="00B86FE8"/>
    <w:rsid w:val="00B90958"/>
    <w:rsid w:val="00B96793"/>
    <w:rsid w:val="00BA010E"/>
    <w:rsid w:val="00BA7C21"/>
    <w:rsid w:val="00BE2981"/>
    <w:rsid w:val="00BE6ED4"/>
    <w:rsid w:val="00BE78F3"/>
    <w:rsid w:val="00C11790"/>
    <w:rsid w:val="00C23ACE"/>
    <w:rsid w:val="00C36FD4"/>
    <w:rsid w:val="00C4229A"/>
    <w:rsid w:val="00C55DDA"/>
    <w:rsid w:val="00C62298"/>
    <w:rsid w:val="00C66B26"/>
    <w:rsid w:val="00C7047E"/>
    <w:rsid w:val="00C76835"/>
    <w:rsid w:val="00C80390"/>
    <w:rsid w:val="00C8348C"/>
    <w:rsid w:val="00C9003E"/>
    <w:rsid w:val="00C916BB"/>
    <w:rsid w:val="00CA2C25"/>
    <w:rsid w:val="00CB0299"/>
    <w:rsid w:val="00CB1125"/>
    <w:rsid w:val="00CB1424"/>
    <w:rsid w:val="00CC0C83"/>
    <w:rsid w:val="00CD05B6"/>
    <w:rsid w:val="00CE66D4"/>
    <w:rsid w:val="00CF010F"/>
    <w:rsid w:val="00CF5D05"/>
    <w:rsid w:val="00D0727D"/>
    <w:rsid w:val="00D07839"/>
    <w:rsid w:val="00D07A3C"/>
    <w:rsid w:val="00D146C6"/>
    <w:rsid w:val="00D239C8"/>
    <w:rsid w:val="00D24E69"/>
    <w:rsid w:val="00D3097E"/>
    <w:rsid w:val="00D30A4B"/>
    <w:rsid w:val="00D411C3"/>
    <w:rsid w:val="00D46954"/>
    <w:rsid w:val="00D7545D"/>
    <w:rsid w:val="00D92BD3"/>
    <w:rsid w:val="00D9578F"/>
    <w:rsid w:val="00DB0C92"/>
    <w:rsid w:val="00DC15D4"/>
    <w:rsid w:val="00DC30D4"/>
    <w:rsid w:val="00DC6306"/>
    <w:rsid w:val="00DD0A26"/>
    <w:rsid w:val="00DD5763"/>
    <w:rsid w:val="00DE0B77"/>
    <w:rsid w:val="00DE1AC2"/>
    <w:rsid w:val="00DF4D55"/>
    <w:rsid w:val="00E14E73"/>
    <w:rsid w:val="00E16985"/>
    <w:rsid w:val="00E55511"/>
    <w:rsid w:val="00E56F47"/>
    <w:rsid w:val="00E626E7"/>
    <w:rsid w:val="00E70F22"/>
    <w:rsid w:val="00E75824"/>
    <w:rsid w:val="00E80380"/>
    <w:rsid w:val="00E92336"/>
    <w:rsid w:val="00E92E23"/>
    <w:rsid w:val="00E92FD4"/>
    <w:rsid w:val="00EA135B"/>
    <w:rsid w:val="00EA1B1C"/>
    <w:rsid w:val="00EA57EB"/>
    <w:rsid w:val="00EA6A2F"/>
    <w:rsid w:val="00EC406E"/>
    <w:rsid w:val="00ED03EE"/>
    <w:rsid w:val="00EE2066"/>
    <w:rsid w:val="00EE6106"/>
    <w:rsid w:val="00EF7192"/>
    <w:rsid w:val="00F11EAF"/>
    <w:rsid w:val="00F148F4"/>
    <w:rsid w:val="00F15522"/>
    <w:rsid w:val="00F23326"/>
    <w:rsid w:val="00F2526B"/>
    <w:rsid w:val="00F25AF6"/>
    <w:rsid w:val="00F305CF"/>
    <w:rsid w:val="00F35702"/>
    <w:rsid w:val="00F4257E"/>
    <w:rsid w:val="00F47AA9"/>
    <w:rsid w:val="00F567E3"/>
    <w:rsid w:val="00F66C35"/>
    <w:rsid w:val="00F81170"/>
    <w:rsid w:val="00F86F3D"/>
    <w:rsid w:val="00F9268B"/>
    <w:rsid w:val="00FA4B6D"/>
    <w:rsid w:val="00FB5ED5"/>
    <w:rsid w:val="00FB650D"/>
    <w:rsid w:val="00FC0EE9"/>
    <w:rsid w:val="00FC1007"/>
    <w:rsid w:val="00FC5472"/>
    <w:rsid w:val="00FD246C"/>
    <w:rsid w:val="00FD4B21"/>
    <w:rsid w:val="00FD67AF"/>
    <w:rsid w:val="00FE3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ostalCode"/>
  <w:shapeDefaults>
    <o:shapedefaults v:ext="edit" spidmax="3074"/>
    <o:shapelayout v:ext="edit">
      <o:idmap v:ext="edit" data="1"/>
    </o:shapelayout>
  </w:shapeDefaults>
  <w:decimalSymbol w:val="."/>
  <w:listSeparator w:val=","/>
  <w15:chartTrackingRefBased/>
  <w15:docId w15:val="{85BE2C2D-1DD2-4893-85F7-77193E08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A06"/>
    <w:rPr>
      <w:rFonts w:eastAsia="Times New Roman"/>
    </w:rPr>
  </w:style>
  <w:style w:type="paragraph" w:styleId="Heading1">
    <w:name w:val="heading 1"/>
    <w:basedOn w:val="Normal"/>
    <w:next w:val="Normal"/>
    <w:qFormat/>
    <w:rsid w:val="00A25A0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A25A0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A25A06"/>
    <w:pPr>
      <w:keepNext/>
      <w:numPr>
        <w:ilvl w:val="2"/>
        <w:numId w:val="1"/>
      </w:numPr>
      <w:spacing w:before="240" w:after="60"/>
      <w:outlineLvl w:val="2"/>
    </w:pPr>
    <w:rPr>
      <w:b/>
      <w:sz w:val="24"/>
    </w:rPr>
  </w:style>
  <w:style w:type="paragraph" w:styleId="Heading4">
    <w:name w:val="heading 4"/>
    <w:basedOn w:val="Normal"/>
    <w:next w:val="Normal"/>
    <w:qFormat/>
    <w:rsid w:val="00A25A06"/>
    <w:pPr>
      <w:keepNext/>
      <w:numPr>
        <w:ilvl w:val="3"/>
        <w:numId w:val="1"/>
      </w:numPr>
      <w:spacing w:before="240" w:after="60"/>
      <w:outlineLvl w:val="3"/>
    </w:pPr>
    <w:rPr>
      <w:b/>
      <w:i/>
      <w:sz w:val="24"/>
    </w:rPr>
  </w:style>
  <w:style w:type="paragraph" w:styleId="Heading5">
    <w:name w:val="heading 5"/>
    <w:basedOn w:val="Normal"/>
    <w:next w:val="Normal"/>
    <w:qFormat/>
    <w:rsid w:val="00A25A06"/>
    <w:pPr>
      <w:numPr>
        <w:ilvl w:val="4"/>
        <w:numId w:val="1"/>
      </w:numPr>
      <w:spacing w:before="240" w:after="60"/>
      <w:outlineLvl w:val="4"/>
    </w:pPr>
    <w:rPr>
      <w:rFonts w:ascii="Arial" w:hAnsi="Arial"/>
      <w:sz w:val="22"/>
    </w:rPr>
  </w:style>
  <w:style w:type="paragraph" w:styleId="Heading6">
    <w:name w:val="heading 6"/>
    <w:basedOn w:val="Normal"/>
    <w:next w:val="Normal"/>
    <w:qFormat/>
    <w:rsid w:val="00A25A06"/>
    <w:pPr>
      <w:numPr>
        <w:ilvl w:val="5"/>
        <w:numId w:val="1"/>
      </w:numPr>
      <w:spacing w:before="240" w:after="60"/>
      <w:outlineLvl w:val="5"/>
    </w:pPr>
    <w:rPr>
      <w:rFonts w:ascii="Arial" w:hAnsi="Arial"/>
      <w:i/>
      <w:sz w:val="22"/>
    </w:rPr>
  </w:style>
  <w:style w:type="paragraph" w:styleId="Heading7">
    <w:name w:val="heading 7"/>
    <w:basedOn w:val="Normal"/>
    <w:next w:val="Normal"/>
    <w:qFormat/>
    <w:rsid w:val="00A25A06"/>
    <w:pPr>
      <w:numPr>
        <w:ilvl w:val="6"/>
        <w:numId w:val="1"/>
      </w:numPr>
      <w:spacing w:before="240" w:after="60"/>
      <w:outlineLvl w:val="6"/>
    </w:pPr>
    <w:rPr>
      <w:rFonts w:ascii="Arial" w:hAnsi="Arial"/>
    </w:rPr>
  </w:style>
  <w:style w:type="paragraph" w:styleId="Heading8">
    <w:name w:val="heading 8"/>
    <w:basedOn w:val="Normal"/>
    <w:next w:val="Normal"/>
    <w:qFormat/>
    <w:rsid w:val="00A25A06"/>
    <w:pPr>
      <w:numPr>
        <w:ilvl w:val="7"/>
        <w:numId w:val="1"/>
      </w:numPr>
      <w:spacing w:before="240" w:after="60"/>
      <w:outlineLvl w:val="7"/>
    </w:pPr>
    <w:rPr>
      <w:rFonts w:ascii="Arial" w:hAnsi="Arial"/>
      <w:i/>
    </w:rPr>
  </w:style>
  <w:style w:type="paragraph" w:styleId="Heading9">
    <w:name w:val="heading 9"/>
    <w:basedOn w:val="Normal"/>
    <w:next w:val="Normal"/>
    <w:qFormat/>
    <w:rsid w:val="00A25A06"/>
    <w:pPr>
      <w:numPr>
        <w:ilvl w:val="8"/>
        <w:numId w:val="1"/>
      </w:numPr>
      <w:spacing w:before="240" w:after="60"/>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PageNumber">
    <w:name w:val="page number"/>
    <w:basedOn w:val="DefaultParagraphFont"/>
    <w:rsid w:val="00A25A06"/>
  </w:style>
  <w:style w:type="paragraph" w:customStyle="1" w:styleId="Style4">
    <w:name w:val="Style4"/>
    <w:next w:val="Normal"/>
    <w:rsid w:val="00A25A06"/>
    <w:rPr>
      <w:rFonts w:eastAsia="Times New Roman"/>
      <w:noProof/>
      <w:sz w:val="24"/>
    </w:rPr>
  </w:style>
  <w:style w:type="paragraph" w:styleId="BodyText">
    <w:name w:val="Body Text"/>
    <w:aliases w:val="SCA Body Text,SCA Body Text1,SCA Body Text2,SCA Body Text11"/>
    <w:basedOn w:val="Normal"/>
    <w:rsid w:val="00A25A06"/>
    <w:pPr>
      <w:spacing w:after="120"/>
    </w:pPr>
  </w:style>
  <w:style w:type="paragraph" w:styleId="Header">
    <w:name w:val="header"/>
    <w:basedOn w:val="Normal"/>
    <w:link w:val="HeaderChar"/>
    <w:rsid w:val="00A25A06"/>
    <w:pPr>
      <w:tabs>
        <w:tab w:val="center" w:pos="4320"/>
        <w:tab w:val="right" w:pos="8640"/>
      </w:tabs>
    </w:pPr>
  </w:style>
  <w:style w:type="paragraph" w:styleId="Footer">
    <w:name w:val="footer"/>
    <w:basedOn w:val="Normal"/>
    <w:rsid w:val="00A25A06"/>
    <w:pPr>
      <w:tabs>
        <w:tab w:val="center" w:pos="4320"/>
        <w:tab w:val="right" w:pos="8640"/>
      </w:tabs>
    </w:pPr>
  </w:style>
  <w:style w:type="paragraph" w:styleId="Caption">
    <w:name w:val="caption"/>
    <w:basedOn w:val="Normal"/>
    <w:next w:val="Normal"/>
    <w:qFormat/>
    <w:rsid w:val="00A25A06"/>
    <w:pPr>
      <w:spacing w:before="360" w:after="120"/>
    </w:pPr>
    <w:rPr>
      <w:b/>
      <w:caps/>
      <w:sz w:val="22"/>
    </w:rPr>
  </w:style>
  <w:style w:type="paragraph" w:styleId="BodyText3">
    <w:name w:val="Body Text 3"/>
    <w:basedOn w:val="Normal"/>
    <w:link w:val="BodyText3Char"/>
    <w:rsid w:val="00A25A06"/>
    <w:pPr>
      <w:spacing w:after="120"/>
      <w:jc w:val="both"/>
    </w:pPr>
    <w:rPr>
      <w:sz w:val="22"/>
      <w:lang w:val="x-none" w:eastAsia="x-none"/>
    </w:rPr>
  </w:style>
  <w:style w:type="paragraph" w:styleId="BodyTextIndent">
    <w:name w:val="Body Text Indent"/>
    <w:basedOn w:val="Normal"/>
    <w:rsid w:val="00A25A06"/>
    <w:pPr>
      <w:spacing w:after="120"/>
      <w:ind w:left="1440"/>
      <w:jc w:val="both"/>
    </w:pPr>
    <w:rPr>
      <w:sz w:val="22"/>
    </w:rPr>
  </w:style>
  <w:style w:type="paragraph" w:styleId="BodyTextIndent2">
    <w:name w:val="Body Text Indent 2"/>
    <w:basedOn w:val="Normal"/>
    <w:rsid w:val="00A25A06"/>
    <w:pPr>
      <w:suppressAutoHyphens/>
      <w:spacing w:after="120"/>
      <w:ind w:left="576"/>
      <w:jc w:val="both"/>
    </w:pPr>
    <w:rPr>
      <w:sz w:val="22"/>
    </w:rPr>
  </w:style>
  <w:style w:type="paragraph" w:styleId="BodyTextIndent3">
    <w:name w:val="Body Text Indent 3"/>
    <w:basedOn w:val="Normal"/>
    <w:rsid w:val="00A25A06"/>
    <w:pPr>
      <w:spacing w:after="120"/>
      <w:ind w:left="720"/>
      <w:jc w:val="both"/>
    </w:pPr>
    <w:rPr>
      <w:sz w:val="22"/>
    </w:rPr>
  </w:style>
  <w:style w:type="paragraph" w:styleId="BodyText2">
    <w:name w:val="Body Text 2"/>
    <w:basedOn w:val="Normal"/>
    <w:rsid w:val="00A25A06"/>
    <w:pPr>
      <w:spacing w:after="120"/>
    </w:pPr>
    <w:rPr>
      <w:sz w:val="22"/>
    </w:rPr>
  </w:style>
  <w:style w:type="paragraph" w:styleId="HTMLPreformatted">
    <w:name w:val="HTML Preformatted"/>
    <w:basedOn w:val="Normal"/>
    <w:rsid w:val="00A25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yperlink">
    <w:name w:val="Hyperlink"/>
    <w:rsid w:val="00A25A06"/>
    <w:rPr>
      <w:color w:val="0000FF"/>
      <w:u w:val="single"/>
    </w:rPr>
  </w:style>
  <w:style w:type="paragraph" w:styleId="NormalWeb">
    <w:name w:val="Normal (Web)"/>
    <w:basedOn w:val="Normal"/>
    <w:rsid w:val="00365D18"/>
    <w:pPr>
      <w:spacing w:before="100" w:beforeAutospacing="1" w:after="100" w:afterAutospacing="1"/>
    </w:pPr>
    <w:rPr>
      <w:sz w:val="24"/>
      <w:szCs w:val="24"/>
    </w:rPr>
  </w:style>
  <w:style w:type="character" w:customStyle="1" w:styleId="BodyText3Char">
    <w:name w:val="Body Text 3 Char"/>
    <w:link w:val="BodyText3"/>
    <w:rsid w:val="00005AAA"/>
    <w:rPr>
      <w:rFonts w:eastAsia="Times New Roman"/>
      <w:sz w:val="22"/>
    </w:rPr>
  </w:style>
  <w:style w:type="paragraph" w:styleId="ListParagraph">
    <w:name w:val="List Paragraph"/>
    <w:basedOn w:val="Normal"/>
    <w:uiPriority w:val="34"/>
    <w:qFormat/>
    <w:rsid w:val="00E16985"/>
    <w:pPr>
      <w:ind w:left="720"/>
    </w:pPr>
  </w:style>
  <w:style w:type="character" w:customStyle="1" w:styleId="HeaderChar">
    <w:name w:val="Header Char"/>
    <w:link w:val="Header"/>
    <w:rsid w:val="00E7582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93195">
      <w:bodyDiv w:val="1"/>
      <w:marLeft w:val="0"/>
      <w:marRight w:val="0"/>
      <w:marTop w:val="0"/>
      <w:marBottom w:val="0"/>
      <w:divBdr>
        <w:top w:val="none" w:sz="0" w:space="0" w:color="auto"/>
        <w:left w:val="none" w:sz="0" w:space="0" w:color="auto"/>
        <w:bottom w:val="none" w:sz="0" w:space="0" w:color="auto"/>
        <w:right w:val="none" w:sz="0" w:space="0" w:color="auto"/>
      </w:divBdr>
    </w:div>
    <w:div w:id="340813973">
      <w:bodyDiv w:val="1"/>
      <w:marLeft w:val="0"/>
      <w:marRight w:val="0"/>
      <w:marTop w:val="0"/>
      <w:marBottom w:val="0"/>
      <w:divBdr>
        <w:top w:val="none" w:sz="0" w:space="0" w:color="auto"/>
        <w:left w:val="none" w:sz="0" w:space="0" w:color="auto"/>
        <w:bottom w:val="none" w:sz="0" w:space="0" w:color="auto"/>
        <w:right w:val="none" w:sz="0" w:space="0" w:color="auto"/>
      </w:divBdr>
    </w:div>
    <w:div w:id="589387129">
      <w:bodyDiv w:val="1"/>
      <w:marLeft w:val="0"/>
      <w:marRight w:val="0"/>
      <w:marTop w:val="0"/>
      <w:marBottom w:val="0"/>
      <w:divBdr>
        <w:top w:val="none" w:sz="0" w:space="0" w:color="auto"/>
        <w:left w:val="none" w:sz="0" w:space="0" w:color="auto"/>
        <w:bottom w:val="none" w:sz="0" w:space="0" w:color="auto"/>
        <w:right w:val="none" w:sz="0" w:space="0" w:color="auto"/>
      </w:divBdr>
    </w:div>
    <w:div w:id="681974422">
      <w:bodyDiv w:val="1"/>
      <w:marLeft w:val="0"/>
      <w:marRight w:val="0"/>
      <w:marTop w:val="0"/>
      <w:marBottom w:val="0"/>
      <w:divBdr>
        <w:top w:val="none" w:sz="0" w:space="0" w:color="auto"/>
        <w:left w:val="none" w:sz="0" w:space="0" w:color="auto"/>
        <w:bottom w:val="none" w:sz="0" w:space="0" w:color="auto"/>
        <w:right w:val="none" w:sz="0" w:space="0" w:color="auto"/>
      </w:divBdr>
    </w:div>
    <w:div w:id="989746282">
      <w:bodyDiv w:val="1"/>
      <w:marLeft w:val="0"/>
      <w:marRight w:val="0"/>
      <w:marTop w:val="0"/>
      <w:marBottom w:val="0"/>
      <w:divBdr>
        <w:top w:val="none" w:sz="0" w:space="0" w:color="auto"/>
        <w:left w:val="none" w:sz="0" w:space="0" w:color="auto"/>
        <w:bottom w:val="none" w:sz="0" w:space="0" w:color="auto"/>
        <w:right w:val="none" w:sz="0" w:space="0" w:color="auto"/>
      </w:divBdr>
    </w:div>
    <w:div w:id="1053701288">
      <w:bodyDiv w:val="1"/>
      <w:marLeft w:val="0"/>
      <w:marRight w:val="0"/>
      <w:marTop w:val="0"/>
      <w:marBottom w:val="0"/>
      <w:divBdr>
        <w:top w:val="none" w:sz="0" w:space="0" w:color="auto"/>
        <w:left w:val="none" w:sz="0" w:space="0" w:color="auto"/>
        <w:bottom w:val="none" w:sz="0" w:space="0" w:color="auto"/>
        <w:right w:val="none" w:sz="0" w:space="0" w:color="auto"/>
      </w:divBdr>
    </w:div>
    <w:div w:id="198300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hris.bradley@duke-energy.com" TargetMode="External"/><Relationship Id="rId18" Type="http://schemas.openxmlformats.org/officeDocument/2006/relationships/hyperlink" Target="mailto:kelley.m.boatwright@dep.state.fl.us" TargetMode="External"/><Relationship Id="rId26" Type="http://schemas.openxmlformats.org/officeDocument/2006/relationships/header" Target="header7.xml"/><Relationship Id="rId39" Type="http://schemas.openxmlformats.org/officeDocument/2006/relationships/header" Target="header20.xml"/><Relationship Id="rId3" Type="http://schemas.openxmlformats.org/officeDocument/2006/relationships/settings" Target="settings.xml"/><Relationship Id="rId21" Type="http://schemas.openxmlformats.org/officeDocument/2006/relationships/header" Target="header4.xml"/><Relationship Id="rId34" Type="http://schemas.openxmlformats.org/officeDocument/2006/relationships/header" Target="header15.xml"/><Relationship Id="rId42"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phesslin@pinellascounty.org" TargetMode="External"/><Relationship Id="rId25" Type="http://schemas.openxmlformats.org/officeDocument/2006/relationships/hyperlink" Target="http://appprod.dep.state.fl.us/air/emission/apds/listpermits.asp" TargetMode="External"/><Relationship Id="rId33" Type="http://schemas.openxmlformats.org/officeDocument/2006/relationships/header" Target="header14.xml"/><Relationship Id="rId38" Type="http://schemas.openxmlformats.org/officeDocument/2006/relationships/header" Target="header19.xml"/><Relationship Id="rId2" Type="http://schemas.openxmlformats.org/officeDocument/2006/relationships/styles" Target="styles.xml"/><Relationship Id="rId16" Type="http://schemas.openxmlformats.org/officeDocument/2006/relationships/hyperlink" Target="mailto:oquendo.ana@epamail.epa.gov" TargetMode="External"/><Relationship Id="rId20" Type="http://schemas.openxmlformats.org/officeDocument/2006/relationships/hyperlink" Target="mailto:lynn.scearce@dep.state.fl.us" TargetMode="External"/><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6.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yperlink" Target="mailto:hazziez.natasha@epa.gov" TargetMode="Externa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footer" Target="footer2.xml"/><Relationship Id="rId19" Type="http://schemas.openxmlformats.org/officeDocument/2006/relationships/hyperlink" Target="mailto:justin.green@dep.state.fl.us" TargetMode="Externa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abass@ectinc.com"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6162</Words>
  <Characters>34553</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PERMITTEE</vt:lpstr>
    </vt:vector>
  </TitlesOfParts>
  <Company>FDEP - DARM</Company>
  <LinksUpToDate>false</LinksUpToDate>
  <CharactersWithSpaces>40634</CharactersWithSpaces>
  <SharedDoc>false</SharedDoc>
  <HLinks>
    <vt:vector size="54" baseType="variant">
      <vt:variant>
        <vt:i4>5046354</vt:i4>
      </vt:variant>
      <vt:variant>
        <vt:i4>24</vt:i4>
      </vt:variant>
      <vt:variant>
        <vt:i4>0</vt:i4>
      </vt:variant>
      <vt:variant>
        <vt:i4>5</vt:i4>
      </vt:variant>
      <vt:variant>
        <vt:lpwstr>http://appprod.dep.state.fl.us/air/emission/apds/listpermits.asp</vt:lpwstr>
      </vt:variant>
      <vt:variant>
        <vt:lpwstr/>
      </vt:variant>
      <vt:variant>
        <vt:i4>1245303</vt:i4>
      </vt:variant>
      <vt:variant>
        <vt:i4>21</vt:i4>
      </vt:variant>
      <vt:variant>
        <vt:i4>0</vt:i4>
      </vt:variant>
      <vt:variant>
        <vt:i4>5</vt:i4>
      </vt:variant>
      <vt:variant>
        <vt:lpwstr>mailto:lynn.scearce@dep.state.fl.us</vt:lpwstr>
      </vt:variant>
      <vt:variant>
        <vt:lpwstr/>
      </vt:variant>
      <vt:variant>
        <vt:i4>1507426</vt:i4>
      </vt:variant>
      <vt:variant>
        <vt:i4>18</vt:i4>
      </vt:variant>
      <vt:variant>
        <vt:i4>0</vt:i4>
      </vt:variant>
      <vt:variant>
        <vt:i4>5</vt:i4>
      </vt:variant>
      <vt:variant>
        <vt:lpwstr>mailto:justin.green@dep.state.fl.us</vt:lpwstr>
      </vt:variant>
      <vt:variant>
        <vt:lpwstr/>
      </vt:variant>
      <vt:variant>
        <vt:i4>2228254</vt:i4>
      </vt:variant>
      <vt:variant>
        <vt:i4>15</vt:i4>
      </vt:variant>
      <vt:variant>
        <vt:i4>0</vt:i4>
      </vt:variant>
      <vt:variant>
        <vt:i4>5</vt:i4>
      </vt:variant>
      <vt:variant>
        <vt:lpwstr>mailto:kelley.m.boatwright@dep.state.fl.us</vt:lpwstr>
      </vt:variant>
      <vt:variant>
        <vt:lpwstr/>
      </vt:variant>
      <vt:variant>
        <vt:i4>5111934</vt:i4>
      </vt:variant>
      <vt:variant>
        <vt:i4>12</vt:i4>
      </vt:variant>
      <vt:variant>
        <vt:i4>0</vt:i4>
      </vt:variant>
      <vt:variant>
        <vt:i4>5</vt:i4>
      </vt:variant>
      <vt:variant>
        <vt:lpwstr>mailto:phesslin@pinellascounty.org</vt:lpwstr>
      </vt:variant>
      <vt:variant>
        <vt:lpwstr/>
      </vt:variant>
      <vt:variant>
        <vt:i4>6619217</vt:i4>
      </vt:variant>
      <vt:variant>
        <vt:i4>9</vt:i4>
      </vt:variant>
      <vt:variant>
        <vt:i4>0</vt:i4>
      </vt:variant>
      <vt:variant>
        <vt:i4>5</vt:i4>
      </vt:variant>
      <vt:variant>
        <vt:lpwstr>mailto:oquendo.ana@epamail.epa.gov</vt:lpwstr>
      </vt:variant>
      <vt:variant>
        <vt:lpwstr/>
      </vt:variant>
      <vt:variant>
        <vt:i4>8257539</vt:i4>
      </vt:variant>
      <vt:variant>
        <vt:i4>6</vt:i4>
      </vt:variant>
      <vt:variant>
        <vt:i4>0</vt:i4>
      </vt:variant>
      <vt:variant>
        <vt:i4>5</vt:i4>
      </vt:variant>
      <vt:variant>
        <vt:lpwstr>mailto:hazziez.natasha@epa.gov</vt:lpwstr>
      </vt:variant>
      <vt:variant>
        <vt:lpwstr/>
      </vt:variant>
      <vt:variant>
        <vt:i4>3080209</vt:i4>
      </vt:variant>
      <vt:variant>
        <vt:i4>3</vt:i4>
      </vt:variant>
      <vt:variant>
        <vt:i4>0</vt:i4>
      </vt:variant>
      <vt:variant>
        <vt:i4>5</vt:i4>
      </vt:variant>
      <vt:variant>
        <vt:lpwstr>mailto:abass@ectinc.com</vt:lpwstr>
      </vt:variant>
      <vt:variant>
        <vt:lpwstr/>
      </vt:variant>
      <vt:variant>
        <vt:i4>6226016</vt:i4>
      </vt:variant>
      <vt:variant>
        <vt:i4>0</vt:i4>
      </vt:variant>
      <vt:variant>
        <vt:i4>0</vt:i4>
      </vt:variant>
      <vt:variant>
        <vt:i4>5</vt:i4>
      </vt:variant>
      <vt:variant>
        <vt:lpwstr>mailto:chris.bradley@duke-energy.com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PERMITTEE</dc:title>
  <dc:subject/>
  <dc:creator>Heron</dc:creator>
  <cp:keywords/>
  <dc:description/>
  <cp:lastModifiedBy>Read, David</cp:lastModifiedBy>
  <cp:revision>2</cp:revision>
  <cp:lastPrinted>2007-01-29T13:07:00Z</cp:lastPrinted>
  <dcterms:created xsi:type="dcterms:W3CDTF">2014-07-16T14:03:00Z</dcterms:created>
  <dcterms:modified xsi:type="dcterms:W3CDTF">2014-07-16T14:03:00Z</dcterms:modified>
</cp:coreProperties>
</file>